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21" w:rsidRDefault="0014062E" w:rsidP="0014062E">
      <w:pPr>
        <w:rPr>
          <w:noProof/>
          <w:lang w:val="es-ES"/>
        </w:rPr>
      </w:pPr>
      <w:r w:rsidRPr="0014062E">
        <w:rPr>
          <w:noProof/>
          <w:lang w:val="es-ES"/>
        </w:rPr>
        <w:t xml:space="preserve"> </w:t>
      </w:r>
      <w:r w:rsidR="0076283A" w:rsidRPr="0076283A">
        <w:rPr>
          <w:noProof/>
        </w:rPr>
        <w:drawing>
          <wp:inline distT="0" distB="0" distL="0" distR="0">
            <wp:extent cx="836762" cy="836762"/>
            <wp:effectExtent l="0" t="0" r="1905" b="1905"/>
            <wp:docPr id="1" name="Imagen 1" descr="C:\Users\CUESTA\Desktop\Para Amaury\Li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ESTA\Desktop\Para Amaury\Lis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97" cy="83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2E" w:rsidRPr="00BB4C21" w:rsidRDefault="0014062E" w:rsidP="0014062E">
      <w:pPr>
        <w:jc w:val="right"/>
        <w:rPr>
          <w:lang w:val="es-ES"/>
        </w:rPr>
      </w:pPr>
      <w:r>
        <w:rPr>
          <w:noProof/>
          <w:lang w:val="es-ES"/>
        </w:rPr>
        <w:t>La Habana, 5 de mayo de 2021</w:t>
      </w:r>
    </w:p>
    <w:p w:rsidR="00874B47" w:rsidRDefault="004F7FD0" w:rsidP="00781DFD">
      <w:pPr>
        <w:jc w:val="center"/>
        <w:rPr>
          <w:b/>
          <w:sz w:val="28"/>
          <w:szCs w:val="28"/>
          <w:lang w:val="es-ES"/>
        </w:rPr>
      </w:pPr>
      <w:r w:rsidRPr="00D301DE">
        <w:rPr>
          <w:b/>
          <w:sz w:val="28"/>
          <w:szCs w:val="28"/>
          <w:lang w:val="es-ES"/>
        </w:rPr>
        <w:t>Declaración</w:t>
      </w:r>
    </w:p>
    <w:p w:rsidR="00BB4C21" w:rsidRPr="00FC56C2" w:rsidRDefault="00BB4C21" w:rsidP="00781DFD">
      <w:pPr>
        <w:jc w:val="center"/>
        <w:rPr>
          <w:b/>
          <w:sz w:val="36"/>
          <w:szCs w:val="36"/>
          <w:lang w:val="es-ES"/>
        </w:rPr>
      </w:pPr>
      <w:r w:rsidRPr="00FC56C2">
        <w:rPr>
          <w:b/>
          <w:sz w:val="36"/>
          <w:szCs w:val="36"/>
          <w:lang w:val="es-ES"/>
        </w:rPr>
        <w:t xml:space="preserve">Cuba En Plural </w:t>
      </w:r>
    </w:p>
    <w:p w:rsidR="00B532F9" w:rsidRPr="00D301DE" w:rsidRDefault="004F7FD0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t>Cuba está amenazada en su seguridad nacional. Esta amenaza no es externa, es interna. No proviene de la sociedad</w:t>
      </w:r>
      <w:r w:rsidR="00272CCA" w:rsidRPr="00D301DE">
        <w:rPr>
          <w:rFonts w:ascii="Times New Roman" w:hAnsi="Times New Roman" w:cs="Times New Roman"/>
          <w:lang w:val="es-ES"/>
        </w:rPr>
        <w:t xml:space="preserve">; viene desde el Estado. </w:t>
      </w:r>
      <w:r w:rsidR="00B532F9" w:rsidRPr="00D301DE">
        <w:rPr>
          <w:rFonts w:ascii="Times New Roman" w:hAnsi="Times New Roman" w:cs="Times New Roman"/>
          <w:lang w:val="es-ES"/>
        </w:rPr>
        <w:t>Desde este se</w:t>
      </w:r>
      <w:r w:rsidR="00272CCA" w:rsidRPr="00D301DE">
        <w:rPr>
          <w:rFonts w:ascii="Times New Roman" w:hAnsi="Times New Roman" w:cs="Times New Roman"/>
          <w:lang w:val="es-ES"/>
        </w:rPr>
        <w:t xml:space="preserve"> insiste en </w:t>
      </w:r>
      <w:r w:rsidRPr="00D301DE">
        <w:rPr>
          <w:rFonts w:ascii="Times New Roman" w:hAnsi="Times New Roman" w:cs="Times New Roman"/>
          <w:lang w:val="es-ES"/>
        </w:rPr>
        <w:t xml:space="preserve">una interpretación ideológica de la nación y de la sociedad cubanas, </w:t>
      </w:r>
      <w:r w:rsidR="00394485" w:rsidRPr="00D301DE">
        <w:rPr>
          <w:rFonts w:ascii="Times New Roman" w:hAnsi="Times New Roman" w:cs="Times New Roman"/>
          <w:lang w:val="es-ES"/>
        </w:rPr>
        <w:t>poniendo</w:t>
      </w:r>
      <w:r w:rsidRPr="00D301DE">
        <w:rPr>
          <w:rFonts w:ascii="Times New Roman" w:hAnsi="Times New Roman" w:cs="Times New Roman"/>
          <w:lang w:val="es-ES"/>
        </w:rPr>
        <w:t xml:space="preserve"> en peligro no solo nuestra continuidad como espacio nacional, sino la viabilidad de Cuba como unidad económica y los sentidos de pertenencia de amplios sectores sociales. </w:t>
      </w:r>
      <w:r w:rsidR="00010877">
        <w:rPr>
          <w:rFonts w:ascii="Times New Roman" w:hAnsi="Times New Roman" w:cs="Times New Roman"/>
          <w:lang w:val="es-ES"/>
        </w:rPr>
        <w:t xml:space="preserve">La posibilidad de una implosión demográfica está a las puertas. </w:t>
      </w:r>
      <w:r w:rsidR="00781DFD" w:rsidRPr="00D301DE">
        <w:rPr>
          <w:rFonts w:ascii="Times New Roman" w:hAnsi="Times New Roman" w:cs="Times New Roman"/>
          <w:lang w:val="es-ES"/>
        </w:rPr>
        <w:t xml:space="preserve"> </w:t>
      </w:r>
    </w:p>
    <w:p w:rsidR="00B532F9" w:rsidRPr="00D301DE" w:rsidRDefault="00781DFD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t>La economía y el discurso del poder han perdido ya todo vínculo de consenso con la población, en una dimensión</w:t>
      </w:r>
      <w:r w:rsidR="00010877">
        <w:rPr>
          <w:rFonts w:ascii="Times New Roman" w:hAnsi="Times New Roman" w:cs="Times New Roman"/>
          <w:lang w:val="es-ES"/>
        </w:rPr>
        <w:t xml:space="preserve"> cultural y</w:t>
      </w:r>
      <w:r w:rsidRPr="00D301DE">
        <w:rPr>
          <w:rFonts w:ascii="Times New Roman" w:hAnsi="Times New Roman" w:cs="Times New Roman"/>
          <w:lang w:val="es-ES"/>
        </w:rPr>
        <w:t xml:space="preserve"> social</w:t>
      </w:r>
      <w:r w:rsidR="00A43AFD" w:rsidRPr="00D301DE">
        <w:rPr>
          <w:rFonts w:ascii="Times New Roman" w:hAnsi="Times New Roman" w:cs="Times New Roman"/>
          <w:lang w:val="es-ES"/>
        </w:rPr>
        <w:t xml:space="preserve">, y solo mantienen un consenso coactivo </w:t>
      </w:r>
      <w:r w:rsidR="007C29F1" w:rsidRPr="00D301DE">
        <w:rPr>
          <w:rFonts w:ascii="Times New Roman" w:hAnsi="Times New Roman" w:cs="Times New Roman"/>
          <w:lang w:val="es-ES"/>
        </w:rPr>
        <w:t>mediante</w:t>
      </w:r>
      <w:r w:rsidR="00A43AFD" w:rsidRPr="00D301DE">
        <w:rPr>
          <w:rFonts w:ascii="Times New Roman" w:hAnsi="Times New Roman" w:cs="Times New Roman"/>
          <w:lang w:val="es-ES"/>
        </w:rPr>
        <w:t xml:space="preserve"> la maquinaria coercitiva del </w:t>
      </w:r>
      <w:r w:rsidR="000C1CB9">
        <w:rPr>
          <w:rFonts w:ascii="Times New Roman" w:hAnsi="Times New Roman" w:cs="Times New Roman"/>
          <w:lang w:val="es-ES"/>
        </w:rPr>
        <w:t>partido-</w:t>
      </w:r>
      <w:r w:rsidR="00A43AFD" w:rsidRPr="00D301DE">
        <w:rPr>
          <w:rFonts w:ascii="Times New Roman" w:hAnsi="Times New Roman" w:cs="Times New Roman"/>
          <w:lang w:val="es-ES"/>
        </w:rPr>
        <w:t>Estado</w:t>
      </w:r>
      <w:r w:rsidR="000713C5" w:rsidRPr="00D301DE">
        <w:rPr>
          <w:rFonts w:ascii="Times New Roman" w:hAnsi="Times New Roman" w:cs="Times New Roman"/>
          <w:lang w:val="es-ES"/>
        </w:rPr>
        <w:t xml:space="preserve"> y </w:t>
      </w:r>
      <w:r w:rsidR="003617D7">
        <w:rPr>
          <w:rFonts w:ascii="Times New Roman" w:hAnsi="Times New Roman" w:cs="Times New Roman"/>
          <w:lang w:val="es-ES"/>
        </w:rPr>
        <w:t>el</w:t>
      </w:r>
      <w:r w:rsidR="000713C5" w:rsidRPr="00D301DE">
        <w:rPr>
          <w:rFonts w:ascii="Times New Roman" w:hAnsi="Times New Roman" w:cs="Times New Roman"/>
          <w:lang w:val="es-ES"/>
        </w:rPr>
        <w:t xml:space="preserve"> modelo extractivo que ha</w:t>
      </w:r>
      <w:r w:rsidR="007C29F1" w:rsidRPr="00D301DE">
        <w:rPr>
          <w:rFonts w:ascii="Times New Roman" w:hAnsi="Times New Roman" w:cs="Times New Roman"/>
          <w:lang w:val="es-ES"/>
        </w:rPr>
        <w:t>n</w:t>
      </w:r>
      <w:r w:rsidR="000713C5" w:rsidRPr="00D301DE">
        <w:rPr>
          <w:rFonts w:ascii="Times New Roman" w:hAnsi="Times New Roman" w:cs="Times New Roman"/>
          <w:lang w:val="es-ES"/>
        </w:rPr>
        <w:t xml:space="preserve"> puesto en práctica</w:t>
      </w:r>
      <w:r w:rsidR="00A43AFD" w:rsidRPr="00D301DE">
        <w:rPr>
          <w:rFonts w:ascii="Times New Roman" w:hAnsi="Times New Roman" w:cs="Times New Roman"/>
          <w:lang w:val="es-ES"/>
        </w:rPr>
        <w:t xml:space="preserve">: </w:t>
      </w:r>
      <w:r w:rsidR="000713C5" w:rsidRPr="00D301DE">
        <w:rPr>
          <w:rFonts w:ascii="Times New Roman" w:hAnsi="Times New Roman" w:cs="Times New Roman"/>
          <w:lang w:val="es-ES"/>
        </w:rPr>
        <w:t xml:space="preserve">a través de </w:t>
      </w:r>
      <w:r w:rsidR="00A43AFD" w:rsidRPr="00D301DE">
        <w:rPr>
          <w:rFonts w:ascii="Times New Roman" w:hAnsi="Times New Roman" w:cs="Times New Roman"/>
          <w:lang w:val="es-ES"/>
        </w:rPr>
        <w:t>la policía nacional, los órganos de seguridad y</w:t>
      </w:r>
      <w:r w:rsidR="00B532F9" w:rsidRPr="00D301DE">
        <w:rPr>
          <w:rFonts w:ascii="Times New Roman" w:hAnsi="Times New Roman" w:cs="Times New Roman"/>
          <w:lang w:val="es-ES"/>
        </w:rPr>
        <w:t xml:space="preserve"> la burocracia </w:t>
      </w:r>
      <w:r w:rsidR="0074144A">
        <w:rPr>
          <w:rFonts w:ascii="Times New Roman" w:hAnsi="Times New Roman" w:cs="Times New Roman"/>
          <w:lang w:val="es-ES"/>
        </w:rPr>
        <w:t>técnico-</w:t>
      </w:r>
      <w:r w:rsidR="00B532F9" w:rsidRPr="00D301DE">
        <w:rPr>
          <w:rFonts w:ascii="Times New Roman" w:hAnsi="Times New Roman" w:cs="Times New Roman"/>
          <w:lang w:val="es-ES"/>
        </w:rPr>
        <w:t>administrativa, cada vez más incompetentes</w:t>
      </w:r>
      <w:r w:rsidR="000713C5" w:rsidRPr="00D301DE">
        <w:rPr>
          <w:rFonts w:ascii="Times New Roman" w:hAnsi="Times New Roman" w:cs="Times New Roman"/>
          <w:lang w:val="es-ES"/>
        </w:rPr>
        <w:t>, y de las remesas que proceden</w:t>
      </w:r>
      <w:r w:rsidR="00292EAC" w:rsidRPr="00D301DE">
        <w:rPr>
          <w:rFonts w:ascii="Times New Roman" w:hAnsi="Times New Roman" w:cs="Times New Roman"/>
          <w:lang w:val="es-ES"/>
        </w:rPr>
        <w:t xml:space="preserve"> del </w:t>
      </w:r>
      <w:r w:rsidR="00C87DDE" w:rsidRPr="00D301DE">
        <w:rPr>
          <w:rFonts w:ascii="Times New Roman" w:hAnsi="Times New Roman" w:cs="Times New Roman"/>
          <w:lang w:val="es-ES"/>
        </w:rPr>
        <w:t>exterior.</w:t>
      </w:r>
      <w:r w:rsidR="00B532F9" w:rsidRPr="00D301DE">
        <w:rPr>
          <w:rFonts w:ascii="Times New Roman" w:hAnsi="Times New Roman" w:cs="Times New Roman"/>
          <w:lang w:val="es-ES"/>
        </w:rPr>
        <w:t xml:space="preserve"> </w:t>
      </w:r>
    </w:p>
    <w:p w:rsidR="00057A75" w:rsidRPr="00D301DE" w:rsidRDefault="003465DF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t xml:space="preserve">Las huelgas de hambre y </w:t>
      </w:r>
      <w:r w:rsidR="00185A1F">
        <w:rPr>
          <w:rFonts w:ascii="Times New Roman" w:hAnsi="Times New Roman" w:cs="Times New Roman"/>
          <w:lang w:val="es-ES"/>
        </w:rPr>
        <w:t xml:space="preserve">de </w:t>
      </w:r>
      <w:r w:rsidRPr="00D301DE">
        <w:rPr>
          <w:rFonts w:ascii="Times New Roman" w:hAnsi="Times New Roman" w:cs="Times New Roman"/>
          <w:lang w:val="es-ES"/>
        </w:rPr>
        <w:t>sed sucesivas de José Daniel Ferrer García, líder de la Unión Patriótica de Cuba</w:t>
      </w:r>
      <w:r w:rsidR="00057A75" w:rsidRPr="00D301DE">
        <w:rPr>
          <w:rFonts w:ascii="Times New Roman" w:hAnsi="Times New Roman" w:cs="Times New Roman"/>
          <w:lang w:val="es-ES"/>
        </w:rPr>
        <w:t xml:space="preserve"> (UNPACU)</w:t>
      </w:r>
      <w:r w:rsidRPr="00D301DE">
        <w:rPr>
          <w:rFonts w:ascii="Times New Roman" w:hAnsi="Times New Roman" w:cs="Times New Roman"/>
          <w:lang w:val="es-ES"/>
        </w:rPr>
        <w:t xml:space="preserve">, y de Luis Manuel Otero Alcántara, líder del </w:t>
      </w:r>
      <w:r w:rsidR="00700FF1" w:rsidRPr="00D301DE">
        <w:rPr>
          <w:rFonts w:ascii="Times New Roman" w:hAnsi="Times New Roman" w:cs="Times New Roman"/>
          <w:lang w:val="es-ES"/>
        </w:rPr>
        <w:t>Movimiento San Isidro</w:t>
      </w:r>
      <w:r w:rsidR="00057A75" w:rsidRPr="00D301DE">
        <w:rPr>
          <w:rFonts w:ascii="Times New Roman" w:hAnsi="Times New Roman" w:cs="Times New Roman"/>
          <w:lang w:val="es-ES"/>
        </w:rPr>
        <w:t xml:space="preserve"> (MSI)</w:t>
      </w:r>
      <w:r w:rsidR="000713C5" w:rsidRPr="00D301DE">
        <w:rPr>
          <w:rFonts w:ascii="Times New Roman" w:hAnsi="Times New Roman" w:cs="Times New Roman"/>
          <w:lang w:val="es-ES"/>
        </w:rPr>
        <w:t xml:space="preserve">, son las señales </w:t>
      </w:r>
      <w:r w:rsidR="00CC48C2" w:rsidRPr="00D301DE">
        <w:rPr>
          <w:rFonts w:ascii="Times New Roman" w:hAnsi="Times New Roman" w:cs="Times New Roman"/>
          <w:lang w:val="es-ES"/>
        </w:rPr>
        <w:t>en el límite</w:t>
      </w:r>
      <w:r w:rsidR="00AD49A8" w:rsidRPr="00D301DE">
        <w:rPr>
          <w:rFonts w:ascii="Times New Roman" w:hAnsi="Times New Roman" w:cs="Times New Roman"/>
          <w:lang w:val="es-ES"/>
        </w:rPr>
        <w:t xml:space="preserve"> de esta ruptura política entre un partido-Estado</w:t>
      </w:r>
      <w:r w:rsidR="00251EEE" w:rsidRPr="00D301DE">
        <w:rPr>
          <w:rFonts w:ascii="Times New Roman" w:hAnsi="Times New Roman" w:cs="Times New Roman"/>
          <w:lang w:val="es-ES"/>
        </w:rPr>
        <w:t xml:space="preserve"> </w:t>
      </w:r>
      <w:r w:rsidR="00CC48C2" w:rsidRPr="00D301DE">
        <w:rPr>
          <w:rFonts w:ascii="Times New Roman" w:hAnsi="Times New Roman" w:cs="Times New Roman"/>
          <w:lang w:val="es-ES"/>
        </w:rPr>
        <w:t>cada vez más aislado en su propi</w:t>
      </w:r>
      <w:r w:rsidR="00831D7E">
        <w:rPr>
          <w:rFonts w:ascii="Times New Roman" w:hAnsi="Times New Roman" w:cs="Times New Roman"/>
          <w:lang w:val="es-ES"/>
        </w:rPr>
        <w:t>o</w:t>
      </w:r>
      <w:r w:rsidR="00CC48C2" w:rsidRPr="00D301DE">
        <w:rPr>
          <w:rFonts w:ascii="Times New Roman" w:hAnsi="Times New Roman" w:cs="Times New Roman"/>
          <w:lang w:val="es-ES"/>
        </w:rPr>
        <w:t xml:space="preserve"> </w:t>
      </w:r>
      <w:r w:rsidR="00831D7E">
        <w:rPr>
          <w:rFonts w:ascii="Times New Roman" w:hAnsi="Times New Roman" w:cs="Times New Roman"/>
          <w:lang w:val="es-ES"/>
        </w:rPr>
        <w:t>búnker</w:t>
      </w:r>
      <w:r w:rsidR="00AD49A8" w:rsidRPr="00D301DE">
        <w:rPr>
          <w:rFonts w:ascii="Times New Roman" w:hAnsi="Times New Roman" w:cs="Times New Roman"/>
          <w:lang w:val="es-ES"/>
        </w:rPr>
        <w:t xml:space="preserve"> y una nación-sociedad</w:t>
      </w:r>
      <w:r w:rsidR="00CC48C2" w:rsidRPr="00D301DE">
        <w:rPr>
          <w:rFonts w:ascii="Times New Roman" w:hAnsi="Times New Roman" w:cs="Times New Roman"/>
          <w:lang w:val="es-ES"/>
        </w:rPr>
        <w:t xml:space="preserve"> librada a su supervivencia, aunque cada vez más autónoma. </w:t>
      </w:r>
      <w:r w:rsidR="004126E9" w:rsidRPr="00D301DE">
        <w:rPr>
          <w:rFonts w:ascii="Times New Roman" w:hAnsi="Times New Roman" w:cs="Times New Roman"/>
          <w:lang w:val="es-ES"/>
        </w:rPr>
        <w:t xml:space="preserve"> </w:t>
      </w:r>
    </w:p>
    <w:p w:rsidR="00111A98" w:rsidRPr="00D301DE" w:rsidRDefault="00292EAC">
      <w:pPr>
        <w:rPr>
          <w:rFonts w:ascii="Times New Roman" w:hAnsi="Times New Roman" w:cs="Times New Roman"/>
          <w:lang w:val="es-ES"/>
        </w:rPr>
      </w:pPr>
      <w:r w:rsidRPr="00EF35FA">
        <w:rPr>
          <w:rFonts w:ascii="Times New Roman" w:hAnsi="Times New Roman" w:cs="Times New Roman"/>
          <w:b/>
          <w:lang w:val="es-ES"/>
        </w:rPr>
        <w:t>Cuba En Plural</w:t>
      </w:r>
      <w:r w:rsidRPr="00D301DE">
        <w:rPr>
          <w:rFonts w:ascii="Times New Roman" w:hAnsi="Times New Roman" w:cs="Times New Roman"/>
          <w:lang w:val="es-ES"/>
        </w:rPr>
        <w:t>, no identificada con la huelga de hambre y de sed como herramienta cívica y política, ha respetado siempre</w:t>
      </w:r>
      <w:r w:rsidR="00660A61" w:rsidRPr="00D301DE">
        <w:rPr>
          <w:rFonts w:ascii="Times New Roman" w:hAnsi="Times New Roman" w:cs="Times New Roman"/>
          <w:lang w:val="es-ES"/>
        </w:rPr>
        <w:t xml:space="preserve"> a, y apoyado las demandas de</w:t>
      </w:r>
      <w:r w:rsidR="008D330C" w:rsidRPr="00D301DE">
        <w:rPr>
          <w:rFonts w:ascii="Times New Roman" w:hAnsi="Times New Roman" w:cs="Times New Roman"/>
          <w:lang w:val="es-ES"/>
        </w:rPr>
        <w:t xml:space="preserve"> </w:t>
      </w:r>
      <w:r w:rsidRPr="00D301DE">
        <w:rPr>
          <w:rFonts w:ascii="Times New Roman" w:hAnsi="Times New Roman" w:cs="Times New Roman"/>
          <w:lang w:val="es-ES"/>
        </w:rPr>
        <w:t>quienes han optado por este recurso supremo de afirmación de los derechos y de la dignidad</w:t>
      </w:r>
      <w:r w:rsidR="007C29F1" w:rsidRPr="00D301DE">
        <w:rPr>
          <w:rFonts w:ascii="Times New Roman" w:hAnsi="Times New Roman" w:cs="Times New Roman"/>
          <w:lang w:val="es-ES"/>
        </w:rPr>
        <w:t>,</w:t>
      </w:r>
      <w:r w:rsidRPr="00D301DE">
        <w:rPr>
          <w:rFonts w:ascii="Times New Roman" w:hAnsi="Times New Roman" w:cs="Times New Roman"/>
          <w:lang w:val="es-ES"/>
        </w:rPr>
        <w:t xml:space="preserve"> frente al despotismo</w:t>
      </w:r>
      <w:r w:rsidR="00F351AC" w:rsidRPr="00D301DE">
        <w:rPr>
          <w:rFonts w:ascii="Times New Roman" w:hAnsi="Times New Roman" w:cs="Times New Roman"/>
          <w:lang w:val="es-ES"/>
        </w:rPr>
        <w:t xml:space="preserve"> y </w:t>
      </w:r>
      <w:r w:rsidR="00660A61" w:rsidRPr="00D301DE">
        <w:rPr>
          <w:rFonts w:ascii="Times New Roman" w:hAnsi="Times New Roman" w:cs="Times New Roman"/>
          <w:lang w:val="es-ES"/>
        </w:rPr>
        <w:t xml:space="preserve">al vacío humanista de un </w:t>
      </w:r>
      <w:r w:rsidR="00AB7872" w:rsidRPr="00D301DE">
        <w:rPr>
          <w:rFonts w:ascii="Times New Roman" w:hAnsi="Times New Roman" w:cs="Times New Roman"/>
          <w:lang w:val="es-ES"/>
        </w:rPr>
        <w:t xml:space="preserve">supuesto </w:t>
      </w:r>
      <w:r w:rsidR="00660A61" w:rsidRPr="00D301DE">
        <w:rPr>
          <w:rFonts w:ascii="Times New Roman" w:hAnsi="Times New Roman" w:cs="Times New Roman"/>
          <w:lang w:val="es-ES"/>
        </w:rPr>
        <w:t xml:space="preserve">humanismo revolucionario que solo </w:t>
      </w:r>
      <w:r w:rsidR="00AB7872" w:rsidRPr="00D301DE">
        <w:rPr>
          <w:rFonts w:ascii="Times New Roman" w:hAnsi="Times New Roman" w:cs="Times New Roman"/>
          <w:lang w:val="es-ES"/>
        </w:rPr>
        <w:t>concibe</w:t>
      </w:r>
      <w:r w:rsidR="00660A61" w:rsidRPr="00D301DE">
        <w:rPr>
          <w:rFonts w:ascii="Times New Roman" w:hAnsi="Times New Roman" w:cs="Times New Roman"/>
          <w:lang w:val="es-ES"/>
        </w:rPr>
        <w:t xml:space="preserve"> a los cubanos como un cuerpo permanentemente hospitalizado. </w:t>
      </w:r>
      <w:r w:rsidR="00111A98" w:rsidRPr="00D301DE">
        <w:rPr>
          <w:rFonts w:ascii="Times New Roman" w:hAnsi="Times New Roman" w:cs="Times New Roman"/>
          <w:lang w:val="es-ES"/>
        </w:rPr>
        <w:t xml:space="preserve"> La visión estrecha de Cuba como Isla-hospital y </w:t>
      </w:r>
      <w:r w:rsidR="000C1CB9">
        <w:rPr>
          <w:rFonts w:ascii="Times New Roman" w:hAnsi="Times New Roman" w:cs="Times New Roman"/>
          <w:lang w:val="es-ES"/>
        </w:rPr>
        <w:t xml:space="preserve">como </w:t>
      </w:r>
      <w:r w:rsidR="00111A98" w:rsidRPr="00D301DE">
        <w:rPr>
          <w:rFonts w:ascii="Times New Roman" w:hAnsi="Times New Roman" w:cs="Times New Roman"/>
          <w:lang w:val="es-ES"/>
        </w:rPr>
        <w:t xml:space="preserve">excelencia en la pedagogía doctrinaria se ha agotado en dos resultados lógicos: el debilitamiento de su capacidad médica, y la quiebra de los valores </w:t>
      </w:r>
      <w:r w:rsidR="004338E5" w:rsidRPr="00D301DE">
        <w:rPr>
          <w:rFonts w:ascii="Times New Roman" w:hAnsi="Times New Roman" w:cs="Times New Roman"/>
          <w:lang w:val="es-ES"/>
        </w:rPr>
        <w:t xml:space="preserve">culturalmente </w:t>
      </w:r>
      <w:r w:rsidR="00111A98" w:rsidRPr="00D301DE">
        <w:rPr>
          <w:rFonts w:ascii="Times New Roman" w:hAnsi="Times New Roman" w:cs="Times New Roman"/>
          <w:lang w:val="es-ES"/>
        </w:rPr>
        <w:t>acumulados</w:t>
      </w:r>
      <w:r w:rsidR="004338E5" w:rsidRPr="00D301DE">
        <w:rPr>
          <w:rFonts w:ascii="Times New Roman" w:hAnsi="Times New Roman" w:cs="Times New Roman"/>
          <w:lang w:val="es-ES"/>
        </w:rPr>
        <w:t xml:space="preserve"> por la sociedad</w:t>
      </w:r>
      <w:r w:rsidR="00111A98" w:rsidRPr="00D301DE">
        <w:rPr>
          <w:rFonts w:ascii="Times New Roman" w:hAnsi="Times New Roman" w:cs="Times New Roman"/>
          <w:lang w:val="es-ES"/>
        </w:rPr>
        <w:t xml:space="preserve">. </w:t>
      </w:r>
    </w:p>
    <w:p w:rsidR="00D04E3B" w:rsidRPr="00D301DE" w:rsidRDefault="006C4D24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t xml:space="preserve">La UNPACU ofrece medicinas y alimentos; el MSI ofrece las pistas de un nuevo consenso cultural basado en la libertad. </w:t>
      </w:r>
      <w:r w:rsidR="00AB7872" w:rsidRPr="00D301DE">
        <w:rPr>
          <w:rFonts w:ascii="Times New Roman" w:hAnsi="Times New Roman" w:cs="Times New Roman"/>
          <w:lang w:val="es-ES"/>
        </w:rPr>
        <w:t xml:space="preserve">Que estas dos nuevas necesidades sociales tengan que reafirmarse con el sacrificio del cuerpo de sus líderes expresa </w:t>
      </w:r>
      <w:r w:rsidR="00D04E3B" w:rsidRPr="00D301DE">
        <w:rPr>
          <w:rFonts w:ascii="Times New Roman" w:hAnsi="Times New Roman" w:cs="Times New Roman"/>
          <w:lang w:val="es-ES"/>
        </w:rPr>
        <w:t xml:space="preserve">otras dos rupturas: la del gobierno como servicio y la del gobierno regulado por y respetuoso de la ley. </w:t>
      </w:r>
    </w:p>
    <w:p w:rsidR="006C4D24" w:rsidRPr="00D301DE" w:rsidRDefault="003617D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Esta </w:t>
      </w:r>
      <w:r w:rsidR="00B5718C" w:rsidRPr="00D301DE">
        <w:rPr>
          <w:rFonts w:ascii="Times New Roman" w:hAnsi="Times New Roman" w:cs="Times New Roman"/>
          <w:lang w:val="es-ES"/>
        </w:rPr>
        <w:t>ruptura del discurso y la acción práctica del gobierno con el orden constitucional es una de las peores amenazas a la seguridad nacional que se vienen produciendo</w:t>
      </w:r>
      <w:r w:rsidR="00585FDA" w:rsidRPr="00D301DE">
        <w:rPr>
          <w:rFonts w:ascii="Times New Roman" w:hAnsi="Times New Roman" w:cs="Times New Roman"/>
          <w:lang w:val="es-ES"/>
        </w:rPr>
        <w:t>,</w:t>
      </w:r>
      <w:r w:rsidR="00B5718C" w:rsidRPr="00D301DE">
        <w:rPr>
          <w:rFonts w:ascii="Times New Roman" w:hAnsi="Times New Roman" w:cs="Times New Roman"/>
          <w:lang w:val="es-ES"/>
        </w:rPr>
        <w:t xml:space="preserve"> al menos desde que entró en vigor la nueva Constitución el 10 de abril de 2019.  </w:t>
      </w:r>
    </w:p>
    <w:p w:rsidR="00FE7DF1" w:rsidRPr="00D301DE" w:rsidRDefault="00585FDA" w:rsidP="00517A2D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t>La guerra judicial des</w:t>
      </w:r>
      <w:r w:rsidR="00F001EB">
        <w:rPr>
          <w:rFonts w:ascii="Times New Roman" w:hAnsi="Times New Roman" w:cs="Times New Roman"/>
          <w:lang w:val="es-ES"/>
        </w:rPr>
        <w:t>embozada</w:t>
      </w:r>
      <w:r w:rsidRPr="00D301DE">
        <w:rPr>
          <w:rFonts w:ascii="Times New Roman" w:hAnsi="Times New Roman" w:cs="Times New Roman"/>
          <w:lang w:val="es-ES"/>
        </w:rPr>
        <w:t>, el asedio constante, el sitio</w:t>
      </w:r>
      <w:r w:rsidR="001976CC" w:rsidRPr="00D301DE">
        <w:rPr>
          <w:rFonts w:ascii="Times New Roman" w:hAnsi="Times New Roman" w:cs="Times New Roman"/>
          <w:lang w:val="es-ES"/>
        </w:rPr>
        <w:t xml:space="preserve"> policial a las casas, las detenciones arbitrarias, las limitaciones de movimiento, los públicos asesinatos a la reputac</w:t>
      </w:r>
      <w:r w:rsidR="00037E53" w:rsidRPr="00D301DE">
        <w:rPr>
          <w:rFonts w:ascii="Times New Roman" w:hAnsi="Times New Roman" w:cs="Times New Roman"/>
          <w:lang w:val="es-ES"/>
        </w:rPr>
        <w:t>ión, el decomiso extrajudicial,</w:t>
      </w:r>
      <w:r w:rsidR="001976CC" w:rsidRPr="00D301DE">
        <w:rPr>
          <w:rFonts w:ascii="Times New Roman" w:hAnsi="Times New Roman" w:cs="Times New Roman"/>
          <w:lang w:val="es-ES"/>
        </w:rPr>
        <w:t xml:space="preserve"> las campañas de odio </w:t>
      </w:r>
      <w:r w:rsidR="003617D7">
        <w:rPr>
          <w:rFonts w:ascii="Times New Roman" w:hAnsi="Times New Roman" w:cs="Times New Roman"/>
          <w:lang w:val="es-ES"/>
        </w:rPr>
        <w:t xml:space="preserve">institucionalizadas y </w:t>
      </w:r>
      <w:r w:rsidR="001976CC" w:rsidRPr="00D301DE">
        <w:rPr>
          <w:rFonts w:ascii="Times New Roman" w:hAnsi="Times New Roman" w:cs="Times New Roman"/>
          <w:lang w:val="es-ES"/>
        </w:rPr>
        <w:t>amparadas en el discurso revolucionario</w:t>
      </w:r>
      <w:r w:rsidR="003617D7">
        <w:rPr>
          <w:rFonts w:ascii="Times New Roman" w:hAnsi="Times New Roman" w:cs="Times New Roman"/>
          <w:lang w:val="es-ES"/>
        </w:rPr>
        <w:t>,</w:t>
      </w:r>
      <w:r w:rsidR="00037E53" w:rsidRPr="00D301DE">
        <w:rPr>
          <w:rFonts w:ascii="Times New Roman" w:hAnsi="Times New Roman" w:cs="Times New Roman"/>
          <w:lang w:val="es-ES"/>
        </w:rPr>
        <w:t xml:space="preserve"> y la instrumentación de matones para amedrentar </w:t>
      </w:r>
      <w:r w:rsidR="00517A2D" w:rsidRPr="00D301DE">
        <w:rPr>
          <w:rFonts w:ascii="Times New Roman" w:hAnsi="Times New Roman" w:cs="Times New Roman"/>
          <w:lang w:val="es-ES"/>
        </w:rPr>
        <w:t>al</w:t>
      </w:r>
      <w:r w:rsidR="00037E53" w:rsidRPr="00D301DE">
        <w:rPr>
          <w:rFonts w:ascii="Times New Roman" w:hAnsi="Times New Roman" w:cs="Times New Roman"/>
          <w:lang w:val="es-ES"/>
        </w:rPr>
        <w:t xml:space="preserve"> disenso político,</w:t>
      </w:r>
      <w:r w:rsidR="006212F4" w:rsidRPr="00D301DE">
        <w:rPr>
          <w:rFonts w:ascii="Times New Roman" w:hAnsi="Times New Roman" w:cs="Times New Roman"/>
          <w:lang w:val="es-ES"/>
        </w:rPr>
        <w:t xml:space="preserve"> todo en un despliegue abierto desde las instituciones del Estado </w:t>
      </w:r>
      <w:r w:rsidR="00BB2DB1" w:rsidRPr="00D301DE">
        <w:rPr>
          <w:rFonts w:ascii="Times New Roman" w:hAnsi="Times New Roman" w:cs="Times New Roman"/>
          <w:lang w:val="es-ES"/>
        </w:rPr>
        <w:t>y contra</w:t>
      </w:r>
      <w:r w:rsidR="006212F4" w:rsidRPr="00D301DE">
        <w:rPr>
          <w:rFonts w:ascii="Times New Roman" w:hAnsi="Times New Roman" w:cs="Times New Roman"/>
          <w:lang w:val="es-ES"/>
        </w:rPr>
        <w:t xml:space="preserve"> </w:t>
      </w:r>
      <w:r w:rsidR="003617D7" w:rsidRPr="00D301DE">
        <w:rPr>
          <w:rFonts w:ascii="Times New Roman" w:hAnsi="Times New Roman" w:cs="Times New Roman"/>
          <w:lang w:val="es-ES"/>
        </w:rPr>
        <w:t>ciudadanos</w:t>
      </w:r>
      <w:r w:rsidR="003617D7" w:rsidRPr="00D301DE">
        <w:rPr>
          <w:rFonts w:ascii="Times New Roman" w:hAnsi="Times New Roman" w:cs="Times New Roman"/>
          <w:lang w:val="es-ES"/>
        </w:rPr>
        <w:t xml:space="preserve"> </w:t>
      </w:r>
      <w:r w:rsidR="006212F4" w:rsidRPr="00D301DE">
        <w:rPr>
          <w:rFonts w:ascii="Times New Roman" w:hAnsi="Times New Roman" w:cs="Times New Roman"/>
          <w:lang w:val="es-ES"/>
        </w:rPr>
        <w:t xml:space="preserve">pacíficos, </w:t>
      </w:r>
      <w:r w:rsidR="00BB2DB1" w:rsidRPr="00D301DE">
        <w:rPr>
          <w:rFonts w:ascii="Times New Roman" w:hAnsi="Times New Roman" w:cs="Times New Roman"/>
          <w:lang w:val="es-ES"/>
        </w:rPr>
        <w:t xml:space="preserve">son inconstitucionales y contrarias al orden jurídico. </w:t>
      </w:r>
      <w:r w:rsidR="00FE7DF1" w:rsidRPr="00D301DE">
        <w:rPr>
          <w:rFonts w:ascii="Times New Roman" w:hAnsi="Times New Roman" w:cs="Times New Roman"/>
          <w:lang w:val="es-ES"/>
        </w:rPr>
        <w:t xml:space="preserve">Violan todos los derechos fundamentales recogidos, básicamente, en los artículos del 52 al 56 de la vigente Constitución. </w:t>
      </w:r>
    </w:p>
    <w:p w:rsidR="00037E53" w:rsidRPr="00D301DE" w:rsidRDefault="00037E53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lastRenderedPageBreak/>
        <w:t xml:space="preserve">Lo que añade un peligroso y nuevo vacío de legitimidad a un gobierno que no surge de las urnas. </w:t>
      </w:r>
      <w:r w:rsidR="00454173">
        <w:rPr>
          <w:rFonts w:ascii="Times New Roman" w:hAnsi="Times New Roman" w:cs="Times New Roman"/>
          <w:lang w:val="es-ES"/>
        </w:rPr>
        <w:t xml:space="preserve">No resulta conveniente alimentar la ilusión de que el </w:t>
      </w:r>
      <w:r w:rsidR="00BE5E05" w:rsidRPr="00D301DE">
        <w:rPr>
          <w:rFonts w:ascii="Times New Roman" w:hAnsi="Times New Roman" w:cs="Times New Roman"/>
          <w:lang w:val="es-ES"/>
        </w:rPr>
        <w:t xml:space="preserve">control efectivo y real de las instituciones represivas del Estado </w:t>
      </w:r>
      <w:r w:rsidR="00E74168">
        <w:rPr>
          <w:rFonts w:ascii="Times New Roman" w:hAnsi="Times New Roman" w:cs="Times New Roman"/>
          <w:lang w:val="es-ES"/>
        </w:rPr>
        <w:t>implica</w:t>
      </w:r>
      <w:r w:rsidR="00454173">
        <w:rPr>
          <w:rFonts w:ascii="Times New Roman" w:hAnsi="Times New Roman" w:cs="Times New Roman"/>
          <w:lang w:val="es-ES"/>
        </w:rPr>
        <w:t xml:space="preserve"> su </w:t>
      </w:r>
      <w:r w:rsidR="00BE5E05" w:rsidRPr="00D301DE">
        <w:rPr>
          <w:rFonts w:ascii="Times New Roman" w:hAnsi="Times New Roman" w:cs="Times New Roman"/>
          <w:lang w:val="es-ES"/>
        </w:rPr>
        <w:t xml:space="preserve">legitimidad </w:t>
      </w:r>
      <w:r w:rsidR="00FE7DF1" w:rsidRPr="00D301DE">
        <w:rPr>
          <w:rFonts w:ascii="Times New Roman" w:hAnsi="Times New Roman" w:cs="Times New Roman"/>
          <w:lang w:val="es-ES"/>
        </w:rPr>
        <w:t xml:space="preserve">política y </w:t>
      </w:r>
      <w:r w:rsidR="00517A2D" w:rsidRPr="00D301DE">
        <w:rPr>
          <w:rFonts w:ascii="Times New Roman" w:hAnsi="Times New Roman" w:cs="Times New Roman"/>
          <w:lang w:val="es-ES"/>
        </w:rPr>
        <w:t xml:space="preserve">su viabilidad </w:t>
      </w:r>
      <w:r w:rsidR="00454173">
        <w:rPr>
          <w:rFonts w:ascii="Times New Roman" w:hAnsi="Times New Roman" w:cs="Times New Roman"/>
          <w:lang w:val="es-ES"/>
        </w:rPr>
        <w:t xml:space="preserve">estratégica. El éxito de poder no debe confundirse con el éxito de la nación. </w:t>
      </w:r>
    </w:p>
    <w:p w:rsidR="00FE7DF1" w:rsidRDefault="00FE7DF1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t xml:space="preserve">La comunidad democrática internacional debería tomar más en serio los criterios de legitimidad democrática y de legitimidad de las reglas institucionales en su trato con Cuba y con el gobierno. </w:t>
      </w:r>
      <w:r w:rsidR="003628D3" w:rsidRPr="00D301DE">
        <w:rPr>
          <w:rFonts w:ascii="Times New Roman" w:hAnsi="Times New Roman" w:cs="Times New Roman"/>
          <w:lang w:val="es-ES"/>
        </w:rPr>
        <w:t xml:space="preserve"> La sociedad cubana y sus ciudadanos actúan más en consonancia y respetan más el orden constitucional que </w:t>
      </w:r>
      <w:r w:rsidR="00493E70" w:rsidRPr="00D301DE">
        <w:rPr>
          <w:rFonts w:ascii="Times New Roman" w:hAnsi="Times New Roman" w:cs="Times New Roman"/>
          <w:lang w:val="es-ES"/>
        </w:rPr>
        <w:t>las propias autoridades cubanas</w:t>
      </w:r>
      <w:r w:rsidR="003628D3" w:rsidRPr="00D301DE">
        <w:rPr>
          <w:rFonts w:ascii="Times New Roman" w:hAnsi="Times New Roman" w:cs="Times New Roman"/>
          <w:lang w:val="es-ES"/>
        </w:rPr>
        <w:t xml:space="preserve">. </w:t>
      </w:r>
    </w:p>
    <w:p w:rsidR="00817D9C" w:rsidRDefault="00EF35F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Unión Europea y los Estados Unidos podrían alinear sus esfuerzos y estrategias detrás de una clara demanda </w:t>
      </w:r>
      <w:r w:rsidR="00145097">
        <w:rPr>
          <w:rFonts w:ascii="Times New Roman" w:hAnsi="Times New Roman" w:cs="Times New Roman"/>
          <w:lang w:val="es-ES"/>
        </w:rPr>
        <w:t xml:space="preserve">y un calibrado condicionamiento </w:t>
      </w:r>
      <w:r>
        <w:rPr>
          <w:rFonts w:ascii="Times New Roman" w:hAnsi="Times New Roman" w:cs="Times New Roman"/>
          <w:lang w:val="es-ES"/>
        </w:rPr>
        <w:t>al gobierno cubano para que respete su propio orden constitucional. La distinción política que este hace entre revolucionarios y no personas</w:t>
      </w:r>
      <w:r w:rsidR="00817D9C">
        <w:rPr>
          <w:rFonts w:ascii="Times New Roman" w:hAnsi="Times New Roman" w:cs="Times New Roman"/>
          <w:lang w:val="es-ES"/>
        </w:rPr>
        <w:t xml:space="preserve"> (contrarrevolucionarios, mercenarios, gusanos) destruye la base más legítima de ese orden, el ciudadano, y sustituye la legitimidad de los vínculos jurídicos entre ciudadanos y el Estado por el mero uso de la fuerza. </w:t>
      </w:r>
    </w:p>
    <w:p w:rsidR="00EF35FA" w:rsidRDefault="00817D9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Hasta tanto no haya un compromiso </w:t>
      </w:r>
      <w:r w:rsidR="00A67C66">
        <w:rPr>
          <w:rFonts w:ascii="Times New Roman" w:hAnsi="Times New Roman" w:cs="Times New Roman"/>
          <w:lang w:val="es-ES"/>
        </w:rPr>
        <w:t>definitorio</w:t>
      </w:r>
      <w:r>
        <w:rPr>
          <w:rFonts w:ascii="Times New Roman" w:hAnsi="Times New Roman" w:cs="Times New Roman"/>
          <w:lang w:val="es-ES"/>
        </w:rPr>
        <w:t xml:space="preserve"> y una actuación verificable por parte del gobierno en relación con </w:t>
      </w:r>
      <w:r w:rsidR="00A905EB">
        <w:rPr>
          <w:rFonts w:ascii="Times New Roman" w:hAnsi="Times New Roman" w:cs="Times New Roman"/>
          <w:lang w:val="es-ES"/>
        </w:rPr>
        <w:t>su propio</w:t>
      </w:r>
      <w:r>
        <w:rPr>
          <w:rFonts w:ascii="Times New Roman" w:hAnsi="Times New Roman" w:cs="Times New Roman"/>
          <w:lang w:val="es-ES"/>
        </w:rPr>
        <w:t xml:space="preserve"> orden constitucional, la Unión Europea debería </w:t>
      </w:r>
      <w:r w:rsidR="00584720">
        <w:rPr>
          <w:rFonts w:ascii="Times New Roman" w:hAnsi="Times New Roman" w:cs="Times New Roman"/>
          <w:lang w:val="es-ES"/>
        </w:rPr>
        <w:t>establecer una moratoria al Acuerdo de Diálogo Político y de Cooperación</w:t>
      </w:r>
      <w:r w:rsidR="0004132D">
        <w:rPr>
          <w:rFonts w:ascii="Times New Roman" w:hAnsi="Times New Roman" w:cs="Times New Roman"/>
          <w:lang w:val="es-ES"/>
        </w:rPr>
        <w:t>, exceptuando las exigencias de la Covid-19</w:t>
      </w:r>
      <w:r w:rsidR="00584720">
        <w:rPr>
          <w:rFonts w:ascii="Times New Roman" w:hAnsi="Times New Roman" w:cs="Times New Roman"/>
          <w:lang w:val="es-ES"/>
        </w:rPr>
        <w:t xml:space="preserve">. </w:t>
      </w:r>
      <w:r w:rsidR="00B74358">
        <w:rPr>
          <w:rFonts w:ascii="Times New Roman" w:hAnsi="Times New Roman" w:cs="Times New Roman"/>
          <w:lang w:val="es-ES"/>
        </w:rPr>
        <w:t xml:space="preserve">Hay una clara relación entre el irrespeto de la Constitución cubana y el irrespeto de importantes compromisos internacionales del gobierno. </w:t>
      </w:r>
    </w:p>
    <w:p w:rsidR="00B74358" w:rsidRPr="00D301DE" w:rsidRDefault="00B7435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otra parte, la Unión Europea y los Estados Unidos deberían auspiciar una cumbre a </w:t>
      </w:r>
      <w:r w:rsidR="00010EBF">
        <w:rPr>
          <w:rFonts w:ascii="Times New Roman" w:hAnsi="Times New Roman" w:cs="Times New Roman"/>
          <w:lang w:val="es-ES"/>
        </w:rPr>
        <w:t xml:space="preserve">un </w:t>
      </w:r>
      <w:r>
        <w:rPr>
          <w:rFonts w:ascii="Times New Roman" w:hAnsi="Times New Roman" w:cs="Times New Roman"/>
          <w:lang w:val="es-ES"/>
        </w:rPr>
        <w:t xml:space="preserve">nivel diplomático apropiado, independientemente o en coordinación, con representantes de la sociedad civil y pro democrática cubana, antes de retomar o profundizar en el curso de una estrategia de deferencia diplomática con el gobierno cubano. </w:t>
      </w:r>
      <w:r w:rsidR="00A905EB">
        <w:rPr>
          <w:rFonts w:ascii="Times New Roman" w:hAnsi="Times New Roman" w:cs="Times New Roman"/>
          <w:lang w:val="es-ES"/>
        </w:rPr>
        <w:t xml:space="preserve">Los desafíos locales a la democracia </w:t>
      </w:r>
      <w:r w:rsidR="00952E26">
        <w:rPr>
          <w:rFonts w:ascii="Times New Roman" w:hAnsi="Times New Roman" w:cs="Times New Roman"/>
          <w:lang w:val="es-ES"/>
        </w:rPr>
        <w:t>son</w:t>
      </w:r>
      <w:r w:rsidR="00A905EB">
        <w:rPr>
          <w:rFonts w:ascii="Times New Roman" w:hAnsi="Times New Roman" w:cs="Times New Roman"/>
          <w:lang w:val="es-ES"/>
        </w:rPr>
        <w:t xml:space="preserve"> un asunto global.  </w:t>
      </w:r>
    </w:p>
    <w:p w:rsidR="00056392" w:rsidRPr="00D301DE" w:rsidRDefault="003628D3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t xml:space="preserve">La comunidad democrática internacional no debería, </w:t>
      </w:r>
      <w:r w:rsidR="000C1CB9">
        <w:rPr>
          <w:rFonts w:ascii="Times New Roman" w:hAnsi="Times New Roman" w:cs="Times New Roman"/>
          <w:lang w:val="es-ES"/>
        </w:rPr>
        <w:t>finalmente</w:t>
      </w:r>
      <w:r w:rsidRPr="00D301DE">
        <w:rPr>
          <w:rFonts w:ascii="Times New Roman" w:hAnsi="Times New Roman" w:cs="Times New Roman"/>
          <w:lang w:val="es-ES"/>
        </w:rPr>
        <w:t xml:space="preserve">, dejarse intimidar por su apoyo a la comunidad cultural, cívica y pro democrática cubana. </w:t>
      </w:r>
      <w:r w:rsidR="00943C69" w:rsidRPr="00D301DE">
        <w:rPr>
          <w:rFonts w:ascii="Times New Roman" w:hAnsi="Times New Roman" w:cs="Times New Roman"/>
          <w:lang w:val="es-ES"/>
        </w:rPr>
        <w:t>No solo porque es legítimo</w:t>
      </w:r>
      <w:r w:rsidR="00EF25D7" w:rsidRPr="00D301DE">
        <w:rPr>
          <w:rFonts w:ascii="Times New Roman" w:hAnsi="Times New Roman" w:cs="Times New Roman"/>
          <w:lang w:val="es-ES"/>
        </w:rPr>
        <w:t>. Y no solo porque el gobierno cubano brinda</w:t>
      </w:r>
      <w:r w:rsidR="00963506">
        <w:rPr>
          <w:rFonts w:ascii="Times New Roman" w:hAnsi="Times New Roman" w:cs="Times New Roman"/>
          <w:lang w:val="es-ES"/>
        </w:rPr>
        <w:t xml:space="preserve"> y ha brindado</w:t>
      </w:r>
      <w:r w:rsidR="00056392" w:rsidRPr="00D301DE">
        <w:rPr>
          <w:rFonts w:ascii="Times New Roman" w:hAnsi="Times New Roman" w:cs="Times New Roman"/>
          <w:lang w:val="es-ES"/>
        </w:rPr>
        <w:t>, de hecho,</w:t>
      </w:r>
      <w:r w:rsidR="00EF25D7" w:rsidRPr="00D301DE">
        <w:rPr>
          <w:rFonts w:ascii="Times New Roman" w:hAnsi="Times New Roman" w:cs="Times New Roman"/>
          <w:lang w:val="es-ES"/>
        </w:rPr>
        <w:t xml:space="preserve"> su total apoyo y </w:t>
      </w:r>
      <w:r w:rsidR="00056392" w:rsidRPr="00D301DE">
        <w:rPr>
          <w:rFonts w:ascii="Times New Roman" w:hAnsi="Times New Roman" w:cs="Times New Roman"/>
          <w:lang w:val="es-ES"/>
        </w:rPr>
        <w:t xml:space="preserve">solidaridad a </w:t>
      </w:r>
      <w:r w:rsidR="00EF25D7" w:rsidRPr="00D301DE">
        <w:rPr>
          <w:rFonts w:ascii="Times New Roman" w:hAnsi="Times New Roman" w:cs="Times New Roman"/>
          <w:lang w:val="es-ES"/>
        </w:rPr>
        <w:t>fuerzas sociales y políticas en otros países. También porque</w:t>
      </w:r>
      <w:r w:rsidR="00010EBF">
        <w:rPr>
          <w:rFonts w:ascii="Times New Roman" w:hAnsi="Times New Roman" w:cs="Times New Roman"/>
          <w:lang w:val="es-ES"/>
        </w:rPr>
        <w:t>,</w:t>
      </w:r>
      <w:r w:rsidR="00EF25D7" w:rsidRPr="00D301DE">
        <w:rPr>
          <w:rFonts w:ascii="Times New Roman" w:hAnsi="Times New Roman" w:cs="Times New Roman"/>
          <w:lang w:val="es-ES"/>
        </w:rPr>
        <w:t xml:space="preserve"> </w:t>
      </w:r>
      <w:r w:rsidR="00010EBF" w:rsidRPr="00D301DE">
        <w:rPr>
          <w:rFonts w:ascii="Times New Roman" w:hAnsi="Times New Roman" w:cs="Times New Roman"/>
          <w:lang w:val="es-ES"/>
        </w:rPr>
        <w:t>constitucionalmente</w:t>
      </w:r>
      <w:r w:rsidR="00010EBF">
        <w:rPr>
          <w:rFonts w:ascii="Times New Roman" w:hAnsi="Times New Roman" w:cs="Times New Roman"/>
          <w:lang w:val="es-ES"/>
        </w:rPr>
        <w:t>,</w:t>
      </w:r>
      <w:r w:rsidR="00010EBF" w:rsidRPr="00D301DE">
        <w:rPr>
          <w:rFonts w:ascii="Times New Roman" w:hAnsi="Times New Roman" w:cs="Times New Roman"/>
          <w:lang w:val="es-ES"/>
        </w:rPr>
        <w:t xml:space="preserve"> </w:t>
      </w:r>
      <w:r w:rsidR="00010EBF">
        <w:rPr>
          <w:rFonts w:ascii="Times New Roman" w:hAnsi="Times New Roman" w:cs="Times New Roman"/>
          <w:lang w:val="es-ES"/>
        </w:rPr>
        <w:t>legitima este tipo de</w:t>
      </w:r>
      <w:r w:rsidR="00EF25D7" w:rsidRPr="00D301DE">
        <w:rPr>
          <w:rFonts w:ascii="Times New Roman" w:hAnsi="Times New Roman" w:cs="Times New Roman"/>
          <w:lang w:val="es-ES"/>
        </w:rPr>
        <w:t xml:space="preserve"> acción exterior. </w:t>
      </w:r>
      <w:r w:rsidR="00493E70" w:rsidRPr="00D301DE">
        <w:rPr>
          <w:rFonts w:ascii="Times New Roman" w:hAnsi="Times New Roman" w:cs="Times New Roman"/>
          <w:lang w:val="es-ES"/>
        </w:rPr>
        <w:t>El artículo 16</w:t>
      </w:r>
      <w:r w:rsidR="00C736FE" w:rsidRPr="00D301DE">
        <w:rPr>
          <w:rFonts w:ascii="Times New Roman" w:hAnsi="Times New Roman" w:cs="Times New Roman"/>
          <w:lang w:val="es-ES"/>
        </w:rPr>
        <w:t>, inciso g</w:t>
      </w:r>
      <w:bookmarkStart w:id="0" w:name="_GoBack"/>
      <w:bookmarkEnd w:id="0"/>
      <w:r w:rsidR="00493E70" w:rsidRPr="00D301DE">
        <w:rPr>
          <w:rFonts w:ascii="Times New Roman" w:hAnsi="Times New Roman" w:cs="Times New Roman"/>
          <w:lang w:val="es-ES"/>
        </w:rPr>
        <w:t xml:space="preserve"> de la Constitución</w:t>
      </w:r>
      <w:r w:rsidR="00C736FE" w:rsidRPr="00D301DE">
        <w:rPr>
          <w:rFonts w:ascii="Times New Roman" w:hAnsi="Times New Roman" w:cs="Times New Roman"/>
          <w:lang w:val="es-ES"/>
        </w:rPr>
        <w:t>, que regula las relaciones internacionales del Estado,</w:t>
      </w:r>
      <w:r w:rsidR="00493E70" w:rsidRPr="00D301DE">
        <w:rPr>
          <w:rFonts w:ascii="Times New Roman" w:hAnsi="Times New Roman" w:cs="Times New Roman"/>
          <w:lang w:val="es-ES"/>
        </w:rPr>
        <w:t xml:space="preserve"> reconoce </w:t>
      </w:r>
      <w:r w:rsidR="00C736FE" w:rsidRPr="00D301DE">
        <w:rPr>
          <w:rFonts w:ascii="Times New Roman" w:hAnsi="Times New Roman" w:cs="Times New Roman"/>
          <w:lang w:val="es-ES"/>
        </w:rPr>
        <w:t xml:space="preserve">la defensa y protección de los derechos humanos al tiempo que repudia cualquier manifestación de racismo y discriminación. </w:t>
      </w:r>
      <w:r w:rsidR="00056392" w:rsidRPr="00D301DE">
        <w:rPr>
          <w:rFonts w:ascii="Times New Roman" w:hAnsi="Times New Roman" w:cs="Times New Roman"/>
          <w:lang w:val="es-ES"/>
        </w:rPr>
        <w:t xml:space="preserve"> </w:t>
      </w:r>
    </w:p>
    <w:p w:rsidR="003628D3" w:rsidRPr="00D301DE" w:rsidRDefault="00056392">
      <w:pPr>
        <w:rPr>
          <w:rFonts w:ascii="Times New Roman" w:hAnsi="Times New Roman" w:cs="Times New Roman"/>
          <w:lang w:val="es-ES"/>
        </w:rPr>
      </w:pPr>
      <w:r w:rsidRPr="00D301DE">
        <w:rPr>
          <w:rFonts w:ascii="Times New Roman" w:hAnsi="Times New Roman" w:cs="Times New Roman"/>
          <w:lang w:val="es-ES"/>
        </w:rPr>
        <w:t xml:space="preserve">Nada hay de ilegítimo, por consiguiente, en el apoyo </w:t>
      </w:r>
      <w:r w:rsidR="00892EF6" w:rsidRPr="00D301DE">
        <w:rPr>
          <w:rFonts w:ascii="Times New Roman" w:hAnsi="Times New Roman" w:cs="Times New Roman"/>
          <w:lang w:val="es-ES"/>
        </w:rPr>
        <w:t xml:space="preserve">a la sociedad cubana en sus genuinas aspiraciones democráticas. Para Cuba, la democracia y los derechos humanos son asuntos de seguridad nacional.  </w:t>
      </w:r>
      <w:r w:rsidRPr="00D301DE">
        <w:rPr>
          <w:rFonts w:ascii="Times New Roman" w:hAnsi="Times New Roman" w:cs="Times New Roman"/>
          <w:lang w:val="es-ES"/>
        </w:rPr>
        <w:t xml:space="preserve"> </w:t>
      </w:r>
    </w:p>
    <w:p w:rsidR="007C29F1" w:rsidRDefault="00E07505">
      <w:pPr>
        <w:rPr>
          <w:lang w:val="es-ES"/>
        </w:rPr>
      </w:pPr>
      <w:r w:rsidRPr="00E07505">
        <w:rPr>
          <w:b/>
          <w:sz w:val="32"/>
          <w:szCs w:val="32"/>
          <w:lang w:val="es-ES"/>
        </w:rPr>
        <w:t xml:space="preserve">Por </w:t>
      </w:r>
      <w:r w:rsidR="007C29F1" w:rsidRPr="00E07505">
        <w:rPr>
          <w:b/>
          <w:sz w:val="32"/>
          <w:szCs w:val="32"/>
          <w:lang w:val="es-ES"/>
        </w:rPr>
        <w:t>Cuba En Plural</w:t>
      </w:r>
      <w:r w:rsidR="007C29F1">
        <w:rPr>
          <w:lang w:val="es-ES"/>
        </w:rPr>
        <w:t xml:space="preserve"> </w:t>
      </w:r>
    </w:p>
    <w:p w:rsidR="007C29F1" w:rsidRPr="005E52A5" w:rsidRDefault="007C29F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María Elena Mir Marrero                                                                          Zuleydis Pérez Velázquez </w:t>
      </w:r>
    </w:p>
    <w:p w:rsidR="007C29F1" w:rsidRPr="00010EBF" w:rsidRDefault="007C29F1" w:rsidP="007C29F1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010EBF">
        <w:rPr>
          <w:rFonts w:ascii="Times New Roman" w:hAnsi="Times New Roman" w:cs="Times New Roman"/>
          <w:b/>
          <w:sz w:val="20"/>
          <w:szCs w:val="20"/>
          <w:lang w:val="es-ES"/>
        </w:rPr>
        <w:t xml:space="preserve">Red de Líderes y Lideresas Comunitarios </w:t>
      </w:r>
    </w:p>
    <w:p w:rsidR="007C29F1" w:rsidRPr="005E52A5" w:rsidRDefault="007C29F1" w:rsidP="007C29F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María Mercedes Benítez Rodríguez                                                   Dariem Columbié Grave de Peralta </w:t>
      </w:r>
    </w:p>
    <w:p w:rsidR="007C29F1" w:rsidRPr="00010EBF" w:rsidRDefault="007C29F1" w:rsidP="007C29F1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010EBF">
        <w:rPr>
          <w:rFonts w:ascii="Times New Roman" w:hAnsi="Times New Roman" w:cs="Times New Roman"/>
          <w:b/>
          <w:sz w:val="20"/>
          <w:szCs w:val="20"/>
          <w:lang w:val="es-ES"/>
        </w:rPr>
        <w:t xml:space="preserve">Ciudadanos Observadores                          </w:t>
      </w:r>
      <w:r w:rsidR="00EB41FD" w:rsidRPr="00010EBF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</w:t>
      </w:r>
      <w:r w:rsidR="00010EBF" w:rsidRPr="00010EBF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                       </w:t>
      </w:r>
      <w:r w:rsidRPr="00010EBF">
        <w:rPr>
          <w:rFonts w:ascii="Times New Roman" w:hAnsi="Times New Roman" w:cs="Times New Roman"/>
          <w:b/>
          <w:sz w:val="20"/>
          <w:szCs w:val="20"/>
          <w:lang w:val="es-ES"/>
        </w:rPr>
        <w:t xml:space="preserve">Plataforma Otro18 </w:t>
      </w:r>
    </w:p>
    <w:p w:rsidR="007C29F1" w:rsidRPr="005E52A5" w:rsidRDefault="007C29F1" w:rsidP="007C29F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010EBF">
        <w:rPr>
          <w:rFonts w:ascii="Times New Roman" w:hAnsi="Times New Roman" w:cs="Times New Roman"/>
          <w:b/>
          <w:sz w:val="20"/>
          <w:szCs w:val="20"/>
          <w:lang w:val="es-ES"/>
        </w:rPr>
        <w:t>de Procesos Electorales</w:t>
      </w:r>
      <w:r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</w:p>
    <w:p w:rsidR="007C29F1" w:rsidRPr="005E52A5" w:rsidRDefault="007C29F1" w:rsidP="00A67C66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E52A5">
        <w:rPr>
          <w:rFonts w:ascii="Times New Roman" w:hAnsi="Times New Roman" w:cs="Times New Roman"/>
          <w:sz w:val="20"/>
          <w:szCs w:val="20"/>
          <w:lang w:val="es-ES"/>
        </w:rPr>
        <w:t>Manuel Cuesta Morúa</w:t>
      </w:r>
      <w:r w:rsidR="00A67C66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                                                 José Díaz Silva </w:t>
      </w:r>
    </w:p>
    <w:p w:rsidR="004F7FD0" w:rsidRPr="005E52A5" w:rsidRDefault="00E07505" w:rsidP="00A67C66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010EBF">
        <w:rPr>
          <w:rFonts w:ascii="Times New Roman" w:hAnsi="Times New Roman" w:cs="Times New Roman"/>
          <w:b/>
          <w:sz w:val="20"/>
          <w:szCs w:val="20"/>
          <w:lang w:val="es-ES"/>
        </w:rPr>
        <w:t>Partido Arco Progresista</w:t>
      </w:r>
      <w:r w:rsidR="00BD7C28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="00AD49A8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713C5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465DF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43AFD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81DFD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67C66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      </w:t>
      </w:r>
      <w:r w:rsidR="00010EBF">
        <w:rPr>
          <w:rFonts w:ascii="Times New Roman" w:hAnsi="Times New Roman" w:cs="Times New Roman"/>
          <w:sz w:val="20"/>
          <w:szCs w:val="20"/>
          <w:lang w:val="es-ES"/>
        </w:rPr>
        <w:t xml:space="preserve">               </w:t>
      </w:r>
      <w:r w:rsidR="00A67C66" w:rsidRPr="00010EBF">
        <w:rPr>
          <w:rFonts w:ascii="Times New Roman" w:hAnsi="Times New Roman" w:cs="Times New Roman"/>
          <w:b/>
          <w:sz w:val="20"/>
          <w:szCs w:val="20"/>
          <w:lang w:val="es-ES"/>
        </w:rPr>
        <w:t>Movimiento Opositores por una Nueva República</w:t>
      </w:r>
      <w:r w:rsidR="00A67C66" w:rsidRPr="005E52A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4F7FD0" w:rsidRPr="005E52A5" w:rsidSect="0014062E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4"/>
    <w:rsid w:val="00010877"/>
    <w:rsid w:val="00010EBF"/>
    <w:rsid w:val="00037E53"/>
    <w:rsid w:val="0004132D"/>
    <w:rsid w:val="00056392"/>
    <w:rsid w:val="00057A75"/>
    <w:rsid w:val="000713C5"/>
    <w:rsid w:val="000C1CB9"/>
    <w:rsid w:val="00111A98"/>
    <w:rsid w:val="00133114"/>
    <w:rsid w:val="0014062E"/>
    <w:rsid w:val="00145097"/>
    <w:rsid w:val="00185A1F"/>
    <w:rsid w:val="001976CC"/>
    <w:rsid w:val="001A3E9F"/>
    <w:rsid w:val="00251EEE"/>
    <w:rsid w:val="00272CCA"/>
    <w:rsid w:val="00292EAC"/>
    <w:rsid w:val="003465DF"/>
    <w:rsid w:val="003617D7"/>
    <w:rsid w:val="003628D3"/>
    <w:rsid w:val="00394485"/>
    <w:rsid w:val="004126E9"/>
    <w:rsid w:val="004338E5"/>
    <w:rsid w:val="00454173"/>
    <w:rsid w:val="00482AD4"/>
    <w:rsid w:val="00493E70"/>
    <w:rsid w:val="004F7FD0"/>
    <w:rsid w:val="00517A2D"/>
    <w:rsid w:val="00584720"/>
    <w:rsid w:val="00585FDA"/>
    <w:rsid w:val="005E52A5"/>
    <w:rsid w:val="006212F4"/>
    <w:rsid w:val="00660A61"/>
    <w:rsid w:val="006C4D24"/>
    <w:rsid w:val="006D68DF"/>
    <w:rsid w:val="00700FF1"/>
    <w:rsid w:val="0074144A"/>
    <w:rsid w:val="0076283A"/>
    <w:rsid w:val="00781DFD"/>
    <w:rsid w:val="007C29F1"/>
    <w:rsid w:val="00817D9C"/>
    <w:rsid w:val="00831D7E"/>
    <w:rsid w:val="00874B47"/>
    <w:rsid w:val="00892EF6"/>
    <w:rsid w:val="008D330C"/>
    <w:rsid w:val="00943C69"/>
    <w:rsid w:val="00952E26"/>
    <w:rsid w:val="00963506"/>
    <w:rsid w:val="00A074D5"/>
    <w:rsid w:val="00A23C36"/>
    <w:rsid w:val="00A43AFD"/>
    <w:rsid w:val="00A67C66"/>
    <w:rsid w:val="00A905EB"/>
    <w:rsid w:val="00AB7872"/>
    <w:rsid w:val="00AD49A8"/>
    <w:rsid w:val="00B532F9"/>
    <w:rsid w:val="00B5718C"/>
    <w:rsid w:val="00B74358"/>
    <w:rsid w:val="00BB2DB1"/>
    <w:rsid w:val="00BB4C21"/>
    <w:rsid w:val="00BD7C28"/>
    <w:rsid w:val="00BE5E05"/>
    <w:rsid w:val="00C736FE"/>
    <w:rsid w:val="00C87DDE"/>
    <w:rsid w:val="00CC48C2"/>
    <w:rsid w:val="00D04E3B"/>
    <w:rsid w:val="00D301DE"/>
    <w:rsid w:val="00E07505"/>
    <w:rsid w:val="00E74168"/>
    <w:rsid w:val="00EB41FD"/>
    <w:rsid w:val="00EF25D7"/>
    <w:rsid w:val="00EF35FA"/>
    <w:rsid w:val="00F001EB"/>
    <w:rsid w:val="00F351AC"/>
    <w:rsid w:val="00FB6128"/>
    <w:rsid w:val="00FC56C2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0096"/>
  <w15:chartTrackingRefBased/>
  <w15:docId w15:val="{944A3E92-6A73-4108-A2C0-B81D55D6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</dc:creator>
  <cp:keywords/>
  <dc:description/>
  <cp:lastModifiedBy>CUESTA</cp:lastModifiedBy>
  <cp:revision>90</cp:revision>
  <dcterms:created xsi:type="dcterms:W3CDTF">2021-05-04T17:12:00Z</dcterms:created>
  <dcterms:modified xsi:type="dcterms:W3CDTF">2021-05-05T02:58:00Z</dcterms:modified>
</cp:coreProperties>
</file>