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07E9B" w:rsidRDefault="00007133">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Joint Statement from Organizations and the Media</w:t>
      </w:r>
    </w:p>
    <w:p w14:paraId="00000002" w14:textId="77777777" w:rsidR="00607E9B" w:rsidRDefault="00007133">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International support for the petition to declare Decree-Law 370 unconstitutional in Cuba</w:t>
      </w:r>
    </w:p>
    <w:p w14:paraId="00000003" w14:textId="7E67C5C2" w:rsidR="00607E9B" w:rsidRDefault="0000713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 organizations and media outlets support the petition presented on June 8 in Cuba before the National Assembly, the State Council, the Supreme Court, the Office of the Attorney General, and the President of the Republic declaring 2019’s Decree-Law 370 unconstitutional.</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64 people who signed the petition did so on behalf of the more than 500 Cuban residents and 3,100 Cuban expats and nationals of 83 other countries who signed the “Declaraci</w:t>
      </w:r>
      <w:r w:rsidR="00AC29D8">
        <w:rPr>
          <w:rFonts w:ascii="Times New Roman" w:eastAsia="Times New Roman" w:hAnsi="Times New Roman" w:cs="Times New Roman"/>
          <w:sz w:val="24"/>
          <w:szCs w:val="24"/>
        </w:rPr>
        <w:t>ó</w:t>
      </w:r>
      <w:r>
        <w:rPr>
          <w:rFonts w:ascii="Times New Roman" w:eastAsia="Times New Roman" w:hAnsi="Times New Roman" w:cs="Times New Roman"/>
          <w:sz w:val="24"/>
          <w:szCs w:val="24"/>
        </w:rPr>
        <w:t>n contra el Decreto Ley 370: Ley Azote,” published on the Avaaz platform.</w:t>
      </w:r>
      <w:r>
        <w:rPr>
          <w:rFonts w:ascii="Times New Roman" w:eastAsia="Times New Roman" w:hAnsi="Times New Roman" w:cs="Times New Roman"/>
          <w:sz w:val="24"/>
          <w:szCs w:val="24"/>
          <w:vertAlign w:val="superscript"/>
        </w:rPr>
        <w:footnoteReference w:id="2"/>
      </w:r>
    </w:p>
    <w:p w14:paraId="00000004" w14:textId="48DFB4BC" w:rsidR="00607E9B" w:rsidRDefault="0000713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Decree-Law 370 was described as an effective means of consolidating cybersecurity, technological sovereignty, security, and national defense. However, it also subordinates the development of information and communication technologies (ICT) to the needs of the State and imposes restrictions on the exercise of fundamental rights involved in the use of ICT, such as political participation, freedom of expression, privacy, and association. Among the restrictions dictated by the decree-law, the following stand out:</w:t>
      </w:r>
    </w:p>
    <w:p w14:paraId="00000005" w14:textId="77777777" w:rsidR="00607E9B" w:rsidRDefault="00607E9B">
      <w:pPr>
        <w:spacing w:before="120" w:after="0" w:line="240" w:lineRule="auto"/>
        <w:jc w:val="both"/>
        <w:rPr>
          <w:rFonts w:ascii="Times New Roman" w:eastAsia="Times New Roman" w:hAnsi="Times New Roman" w:cs="Times New Roman"/>
          <w:sz w:val="16"/>
          <w:szCs w:val="16"/>
        </w:rPr>
      </w:pPr>
    </w:p>
    <w:p w14:paraId="00000006" w14:textId="49257081" w:rsidR="00607E9B" w:rsidRDefault="00007133">
      <w:pPr>
        <w:numPr>
          <w:ilvl w:val="0"/>
          <w:numId w:val="1"/>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EF7B33">
        <w:rPr>
          <w:rFonts w:ascii="Times New Roman" w:eastAsia="Times New Roman" w:hAnsi="Times New Roman" w:cs="Times New Roman"/>
          <w:sz w:val="24"/>
          <w:szCs w:val="24"/>
        </w:rPr>
        <w:t xml:space="preserve">penalizes </w:t>
      </w:r>
      <w:r>
        <w:rPr>
          <w:rFonts w:ascii="Times New Roman" w:eastAsia="Times New Roman" w:hAnsi="Times New Roman" w:cs="Times New Roman"/>
          <w:sz w:val="24"/>
          <w:szCs w:val="24"/>
        </w:rPr>
        <w:t>the dissemination of information contrary to "social interest," "morals," and "good customs" on social media, classifications which do not imply unlawful conduct and inhibit debate in the public and political sphere.</w:t>
      </w:r>
    </w:p>
    <w:p w14:paraId="00000007" w14:textId="77777777" w:rsidR="00607E9B" w:rsidRDefault="00007133">
      <w:pPr>
        <w:numPr>
          <w:ilvl w:val="0"/>
          <w:numId w:val="1"/>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authorizes the punishment and persecution of computer security researchers who publish and raise warnings about the existence of vulnerabilities in computer systems.</w:t>
      </w:r>
    </w:p>
    <w:p w14:paraId="00000008" w14:textId="0DB42A90" w:rsidR="00607E9B" w:rsidRDefault="00007133">
      <w:pPr>
        <w:numPr>
          <w:ilvl w:val="0"/>
          <w:numId w:val="1"/>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grants discretionary powers to the Ministry of Communications (MINCOM) to issue licenses for computer programs and applications</w:t>
      </w:r>
      <w:r w:rsidR="00EF7B33">
        <w:rPr>
          <w:rFonts w:ascii="Times New Roman" w:eastAsia="Times New Roman" w:hAnsi="Times New Roman" w:cs="Times New Roman"/>
          <w:sz w:val="24"/>
          <w:szCs w:val="24"/>
        </w:rPr>
        <w:t xml:space="preserve"> and does not guarantee an explanation of denial which would facilitate authorities’ arbitrary decisions</w:t>
      </w:r>
      <w:r>
        <w:rPr>
          <w:rFonts w:ascii="Times New Roman" w:eastAsia="Times New Roman" w:hAnsi="Times New Roman" w:cs="Times New Roman"/>
          <w:sz w:val="24"/>
          <w:szCs w:val="24"/>
        </w:rPr>
        <w:t>.</w:t>
      </w:r>
    </w:p>
    <w:p w14:paraId="00000009" w14:textId="3C59E765" w:rsidR="00607E9B" w:rsidRDefault="00007133">
      <w:pPr>
        <w:numPr>
          <w:ilvl w:val="0"/>
          <w:numId w:val="1"/>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EF7B33">
        <w:rPr>
          <w:rFonts w:ascii="Times New Roman" w:eastAsia="Times New Roman" w:hAnsi="Times New Roman" w:cs="Times New Roman"/>
          <w:sz w:val="24"/>
          <w:szCs w:val="24"/>
        </w:rPr>
        <w:t xml:space="preserve">impermissibly restricts </w:t>
      </w:r>
      <w:r>
        <w:rPr>
          <w:rFonts w:ascii="Times New Roman" w:eastAsia="Times New Roman" w:hAnsi="Times New Roman" w:cs="Times New Roman"/>
          <w:sz w:val="24"/>
          <w:szCs w:val="24"/>
        </w:rPr>
        <w:t>the manufacture, installation, and marketing of ICT-related devices without authorization, which impacts the development of community networks that guarantee access to the internet and reduce the digital divide.</w:t>
      </w:r>
    </w:p>
    <w:p w14:paraId="0000000A" w14:textId="77777777" w:rsidR="00607E9B" w:rsidRDefault="00007133">
      <w:pPr>
        <w:numPr>
          <w:ilvl w:val="0"/>
          <w:numId w:val="1"/>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prevents the hosting of websites located on foreign servers if they are not replications of a primary site located on the national server, outlawing personal blogs and independent media outlets that are denied access to the ".cu" domain. This allows the Government to control and access users' personal information.</w:t>
      </w:r>
    </w:p>
    <w:p w14:paraId="0000000B" w14:textId="77777777" w:rsidR="00607E9B" w:rsidRDefault="0000713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restrictions violate the provisions of Articles 8, 40, 41, 47, 54, and 228 of the Cuban Constitution and the international treaties ratified by the State, which are part of the national legal system and explicitly protect freedom of expression. These international treaties include the International Convention on the Elimination of All Forms of Racial Discrimination,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Convention on the Elimination of All Forms of </w:t>
      </w:r>
      <w:r>
        <w:rPr>
          <w:rFonts w:ascii="Times New Roman" w:eastAsia="Times New Roman" w:hAnsi="Times New Roman" w:cs="Times New Roman"/>
          <w:sz w:val="24"/>
          <w:szCs w:val="24"/>
        </w:rPr>
        <w:lastRenderedPageBreak/>
        <w:t>Discrimination against Women,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the Convention on the Rights of the Child,</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and the Convention on the Rights of Persons with Disabilities.</w:t>
      </w:r>
      <w:r>
        <w:rPr>
          <w:rFonts w:ascii="Times New Roman" w:eastAsia="Times New Roman" w:hAnsi="Times New Roman" w:cs="Times New Roman"/>
          <w:sz w:val="24"/>
          <w:szCs w:val="24"/>
          <w:vertAlign w:val="superscript"/>
        </w:rPr>
        <w:footnoteReference w:id="6"/>
      </w:r>
    </w:p>
    <w:p w14:paraId="0000000C" w14:textId="77777777" w:rsidR="00607E9B" w:rsidRDefault="0000713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the Universal Declaration of Human Rights and the International Covenant on Civil and Political Rights, the Cuban State is compelled to protect freedom of expression. This commitment is reaffirmed in Article 47 of the Cuban Constitution, which recognizes the right of individuals to the free development of their personality, and in Article 54, which imposes an obligation on the State to guarantee freedom of expression. Freedom of expression is essential for the enjoyment of others human rights and its illegitimate restriction violates the indivisibility, interdependence, and interrelatedness of the human rights recognized in Article 41.</w:t>
      </w:r>
    </w:p>
    <w:p w14:paraId="0000000D" w14:textId="1319F645" w:rsidR="00607E9B" w:rsidRDefault="0000713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publication of our statement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on May 6  ̶  in which we expressed concern about violations against freedom of expression and the press in the implementation of Decree-Law 370 ̶ , the situation has continued to worsen. Nine more people have been penalized with fines of 3,000 pesos ($120), equivalent to three times the current average monthly salary, and at least one person was fined twice in less than 40 days. In all cases, they were sanctioned by MINCOM officials, under direct orders from State Security, based on their critical posts on social media about the management of the Cuban Government. </w:t>
      </w:r>
      <w:r w:rsidR="00EF7B33">
        <w:rPr>
          <w:rFonts w:ascii="Times New Roman" w:eastAsia="Times New Roman" w:hAnsi="Times New Roman" w:cs="Times New Roman"/>
          <w:sz w:val="24"/>
          <w:szCs w:val="24"/>
        </w:rPr>
        <w:t xml:space="preserve">This brings to a total of 27 the violations associated with the implementation of the law. </w:t>
      </w:r>
    </w:p>
    <w:p w14:paraId="0000000E" w14:textId="36DB8CA3" w:rsidR="00607E9B" w:rsidRDefault="0000713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February 2020 country report, the Inter-American Commission on Human Rights (IACHR) indicated that Decree-Law 370 “could </w:t>
      </w:r>
      <w:r w:rsidR="00EF7B33">
        <w:rPr>
          <w:rFonts w:ascii="Times New Roman" w:eastAsia="Times New Roman" w:hAnsi="Times New Roman" w:cs="Times New Roman"/>
          <w:sz w:val="24"/>
          <w:szCs w:val="24"/>
        </w:rPr>
        <w:t xml:space="preserve">give rise to </w:t>
      </w:r>
      <w:r>
        <w:rPr>
          <w:rFonts w:ascii="Times New Roman" w:eastAsia="Times New Roman" w:hAnsi="Times New Roman" w:cs="Times New Roman"/>
          <w:sz w:val="24"/>
          <w:szCs w:val="24"/>
        </w:rPr>
        <w:t xml:space="preserve">undue restrictions on the exercise of the rights to freedom of expression and assembly on the internet, affecting the free </w:t>
      </w:r>
      <w:r w:rsidR="00EF7B33">
        <w:rPr>
          <w:rFonts w:ascii="Times New Roman" w:eastAsia="Times New Roman" w:hAnsi="Times New Roman" w:cs="Times New Roman"/>
          <w:sz w:val="24"/>
          <w:szCs w:val="24"/>
        </w:rPr>
        <w:t xml:space="preserve">flow </w:t>
      </w:r>
      <w:r>
        <w:rPr>
          <w:rFonts w:ascii="Times New Roman" w:eastAsia="Times New Roman" w:hAnsi="Times New Roman" w:cs="Times New Roman"/>
          <w:sz w:val="24"/>
          <w:szCs w:val="24"/>
        </w:rPr>
        <w:t>of information.”</w:t>
      </w:r>
      <w:r>
        <w:rPr>
          <w:rFonts w:ascii="Times New Roman" w:eastAsia="Times New Roman" w:hAnsi="Times New Roman" w:cs="Times New Roman"/>
          <w:sz w:val="24"/>
          <w:szCs w:val="24"/>
          <w:vertAlign w:val="superscript"/>
        </w:rPr>
        <w:footnoteReference w:id="8"/>
      </w:r>
    </w:p>
    <w:p w14:paraId="0000000F" w14:textId="77777777" w:rsidR="00607E9B" w:rsidRDefault="0000713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IACHR has warned that online surveillance activities violate the right to privacy and protection of personal data. It expressed concern that this type of online monitoring might be used as a means of identifying independent journalists and political dissidents, leading to the use of patterns of harassment against these people.</w:t>
      </w:r>
      <w:r>
        <w:rPr>
          <w:rFonts w:ascii="Times New Roman" w:eastAsia="Times New Roman" w:hAnsi="Times New Roman" w:cs="Times New Roman"/>
          <w:sz w:val="24"/>
          <w:szCs w:val="24"/>
          <w:vertAlign w:val="superscript"/>
        </w:rPr>
        <w:footnoteReference w:id="9"/>
      </w:r>
    </w:p>
    <w:p w14:paraId="00000010" w14:textId="21134BFF" w:rsidR="00607E9B" w:rsidRDefault="00007133">
      <w:pPr>
        <w:spacing w:before="120" w:after="0"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The Cuban State must guarantee the right of access to information through any medium, particularly through the internet. We </w:t>
      </w:r>
      <w:r>
        <w:rPr>
          <w:rFonts w:ascii="Times New Roman" w:eastAsia="Times New Roman" w:hAnsi="Times New Roman" w:cs="Times New Roman"/>
          <w:sz w:val="24"/>
          <w:szCs w:val="24"/>
          <w:u w:val="single"/>
        </w:rPr>
        <w:t>stress</w:t>
      </w:r>
      <w:r>
        <w:rPr>
          <w:rFonts w:ascii="Times New Roman" w:eastAsia="Times New Roman" w:hAnsi="Times New Roman" w:cs="Times New Roman"/>
          <w:sz w:val="24"/>
          <w:szCs w:val="24"/>
        </w:rPr>
        <w:t xml:space="preserve"> that penalizing and classifying the exercise of freedom of expression as a legal violation and restricting access to and the publication of online content for supposed reasons of public order or national security, </w:t>
      </w:r>
      <w:r w:rsidR="00EF7B33">
        <w:rPr>
          <w:rFonts w:ascii="Times New Roman" w:eastAsia="Times New Roman" w:hAnsi="Times New Roman" w:cs="Times New Roman"/>
          <w:sz w:val="24"/>
          <w:szCs w:val="24"/>
        </w:rPr>
        <w:t xml:space="preserve">is a violation of the Cuban Constitution and international law and </w:t>
      </w:r>
      <w:r>
        <w:rPr>
          <w:rFonts w:ascii="Times New Roman" w:eastAsia="Times New Roman" w:hAnsi="Times New Roman" w:cs="Times New Roman"/>
          <w:sz w:val="24"/>
          <w:szCs w:val="24"/>
        </w:rPr>
        <w:t>has an intimidating effect on the collective dimension of freedom of expression and assembly.</w:t>
      </w:r>
      <w:r>
        <w:rPr>
          <w:rFonts w:ascii="Times New Roman" w:eastAsia="Times New Roman" w:hAnsi="Times New Roman" w:cs="Times New Roman"/>
          <w:sz w:val="24"/>
          <w:szCs w:val="24"/>
          <w:vertAlign w:val="superscript"/>
        </w:rPr>
        <w:footnoteReference w:id="10"/>
      </w:r>
    </w:p>
    <w:p w14:paraId="00000011" w14:textId="0C543B00" w:rsidR="00607E9B" w:rsidRDefault="0000713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 undersigned, support the petition to declare Decree-Law 370 unconstitutional. We reaffirm the statement published on May 6 in all its points. We urge </w:t>
      </w:r>
      <w:r w:rsidR="00EF7B33">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 xml:space="preserve"> </w:t>
      </w:r>
      <w:r w:rsidR="00EF7B33">
        <w:rPr>
          <w:rFonts w:ascii="Times New Roman" w:eastAsia="Times New Roman" w:hAnsi="Times New Roman" w:cs="Times New Roman"/>
          <w:sz w:val="24"/>
          <w:szCs w:val="24"/>
        </w:rPr>
        <w:t xml:space="preserve">allies </w:t>
      </w:r>
      <w:r>
        <w:rPr>
          <w:rFonts w:ascii="Times New Roman" w:eastAsia="Times New Roman" w:hAnsi="Times New Roman" w:cs="Times New Roman"/>
          <w:sz w:val="24"/>
          <w:szCs w:val="24"/>
        </w:rPr>
        <w:t>from the international community, governments, civil society, and international human rights protection organizations to demand that the Cuban government put an immediate stop to online surveillance against individuals who express their opinions on social media or other media outlets and cease persecution of journalists and human rights activists.</w:t>
      </w:r>
    </w:p>
    <w:p w14:paraId="166820AE" w14:textId="33BA7719" w:rsidR="00AC29D8" w:rsidRDefault="00AC29D8">
      <w:pPr>
        <w:spacing w:before="120" w:after="0" w:line="240" w:lineRule="auto"/>
        <w:jc w:val="both"/>
        <w:rPr>
          <w:rFonts w:ascii="Times New Roman" w:eastAsia="Times New Roman" w:hAnsi="Times New Roman" w:cs="Times New Roman"/>
          <w:sz w:val="24"/>
          <w:szCs w:val="24"/>
        </w:rPr>
      </w:pPr>
    </w:p>
    <w:p w14:paraId="1377C34A" w14:textId="748BB31D" w:rsidR="00AC29D8" w:rsidRDefault="00AC29D8">
      <w:pPr>
        <w:spacing w:before="120" w:after="0" w:line="240" w:lineRule="auto"/>
        <w:jc w:val="both"/>
        <w:rPr>
          <w:rFonts w:ascii="Times New Roman" w:eastAsia="Times New Roman" w:hAnsi="Times New Roman" w:cs="Times New Roman"/>
          <w:sz w:val="24"/>
          <w:szCs w:val="24"/>
        </w:rPr>
      </w:pPr>
    </w:p>
    <w:p w14:paraId="09232670" w14:textId="77777777" w:rsidR="00AC29D8" w:rsidRPr="00AC29D8" w:rsidRDefault="00AC29D8" w:rsidP="00AC29D8">
      <w:pPr>
        <w:spacing w:before="120" w:after="0" w:line="240" w:lineRule="auto"/>
        <w:jc w:val="both"/>
        <w:rPr>
          <w:rFonts w:ascii="Times New Roman" w:eastAsia="Times New Roman" w:hAnsi="Times New Roman" w:cs="Times New Roman"/>
          <w:b/>
          <w:sz w:val="24"/>
          <w:szCs w:val="24"/>
        </w:rPr>
      </w:pPr>
      <w:r w:rsidRPr="00AC29D8">
        <w:rPr>
          <w:rFonts w:ascii="Times New Roman" w:eastAsia="Times New Roman" w:hAnsi="Times New Roman" w:cs="Times New Roman"/>
          <w:b/>
          <w:bCs/>
          <w:sz w:val="24"/>
          <w:szCs w:val="24"/>
          <w:u w:val="single"/>
        </w:rPr>
        <w:t>List of Signatories</w:t>
      </w:r>
    </w:p>
    <w:p w14:paraId="24863F00"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Access Now</w:t>
      </w:r>
    </w:p>
    <w:p w14:paraId="4D2BB233"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ADN</w:t>
      </w:r>
    </w:p>
    <w:p w14:paraId="20602825"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Alas Tensa </w:t>
      </w:r>
    </w:p>
    <w:p w14:paraId="23F0D036"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Alianza Regional por la Libre Expresión e Información</w:t>
      </w:r>
    </w:p>
    <w:p w14:paraId="68706701"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Árbol Invertido: Cuba, cultura y libertades</w:t>
      </w:r>
    </w:p>
    <w:p w14:paraId="3B2C84D4"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Article 19 Oficina para México y Centroamérica</w:t>
      </w:r>
    </w:p>
    <w:p w14:paraId="35F08F55" w14:textId="0C77B9C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 xml:space="preserve">Asociación </w:t>
      </w:r>
      <w:r w:rsidRPr="00AC29D8">
        <w:rPr>
          <w:rFonts w:ascii="Times New Roman" w:eastAsia="Times New Roman" w:hAnsi="Times New Roman" w:cs="Times New Roman"/>
          <w:bCs/>
          <w:sz w:val="24"/>
          <w:szCs w:val="24"/>
          <w:lang w:val="es-ES"/>
        </w:rPr>
        <w:t>Pro-Libertad</w:t>
      </w:r>
      <w:r w:rsidRPr="00AC29D8">
        <w:rPr>
          <w:rFonts w:ascii="Times New Roman" w:eastAsia="Times New Roman" w:hAnsi="Times New Roman" w:cs="Times New Roman"/>
          <w:bCs/>
          <w:sz w:val="24"/>
          <w:szCs w:val="24"/>
          <w:lang w:val="es-ES"/>
        </w:rPr>
        <w:t xml:space="preserve"> de Prensa</w:t>
      </w:r>
    </w:p>
    <w:p w14:paraId="68B7934E"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CADAL</w:t>
      </w:r>
    </w:p>
    <w:p w14:paraId="659B18F6"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Centro PEN de Escritores Cubanos en el Exilio</w:t>
      </w:r>
    </w:p>
    <w:p w14:paraId="0A19785A"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CiberCuba</w:t>
      </w:r>
    </w:p>
    <w:p w14:paraId="0E2AC627"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Ciudadanía y Desarrollo </w:t>
      </w:r>
    </w:p>
    <w:p w14:paraId="1A007527"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CIVICUS</w:t>
      </w:r>
    </w:p>
    <w:p w14:paraId="1E9B0860"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Civil Rigths Defenders</w:t>
      </w:r>
    </w:p>
    <w:p w14:paraId="3C9D0EFC"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Club de Escritores y Artistas de Cuba </w:t>
      </w:r>
    </w:p>
    <w:p w14:paraId="7054B7A7"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Convivencia</w:t>
      </w:r>
    </w:p>
    <w:p w14:paraId="7D168743"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Cubalex </w:t>
      </w:r>
    </w:p>
    <w:p w14:paraId="64501072"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Cubanet</w:t>
      </w:r>
    </w:p>
    <w:p w14:paraId="6E93D009"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Cultura Democrática </w:t>
      </w:r>
    </w:p>
    <w:p w14:paraId="37A0D551"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Demo Amlat </w:t>
      </w:r>
    </w:p>
    <w:p w14:paraId="30245B92"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Demongeles </w:t>
      </w:r>
    </w:p>
    <w:p w14:paraId="7DD9AD07"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Derechos Digitales de América Latina</w:t>
      </w:r>
    </w:p>
    <w:p w14:paraId="22CFE034"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Diario de Cuba</w:t>
      </w:r>
    </w:p>
    <w:p w14:paraId="1BD8EBB5"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El Estornudo</w:t>
      </w:r>
    </w:p>
    <w:p w14:paraId="6BD736CC"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Freedom House</w:t>
      </w:r>
    </w:p>
    <w:p w14:paraId="3A5E2B38"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Freemuse </w:t>
      </w:r>
    </w:p>
    <w:p w14:paraId="49ACC79A"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Fundación Cubana para los Derechos Humanos</w:t>
      </w:r>
    </w:p>
    <w:p w14:paraId="04724AFF"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Fundación Internet Bolivia</w:t>
      </w:r>
    </w:p>
    <w:p w14:paraId="2FB3C944"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Havana Times</w:t>
      </w:r>
    </w:p>
    <w:p w14:paraId="1F3D0B20"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Hiper Derecho</w:t>
      </w:r>
    </w:p>
    <w:p w14:paraId="03E080CD"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Huaira</w:t>
      </w:r>
    </w:p>
    <w:p w14:paraId="56B9F876"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Human Rights Foundation</w:t>
      </w:r>
    </w:p>
    <w:p w14:paraId="377DA55A"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lastRenderedPageBreak/>
        <w:t>Hypermedia</w:t>
      </w:r>
    </w:p>
    <w:p w14:paraId="6A3D4968"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ICLEP</w:t>
      </w:r>
    </w:p>
    <w:p w14:paraId="4C360135"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IFEX-ALC</w:t>
      </w:r>
    </w:p>
    <w:p w14:paraId="4ED933B5"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Instituto de Artivismo Hannah Arendt</w:t>
      </w:r>
    </w:p>
    <w:p w14:paraId="7DA17E57"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La Hora de Cuba </w:t>
      </w:r>
    </w:p>
    <w:p w14:paraId="3778DCC5"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Mesa de Diálogo de la Juventud Cubana</w:t>
      </w:r>
    </w:p>
    <w:p w14:paraId="32BA5380"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Movimiento Cubano por la Libertad de Expresión</w:t>
      </w:r>
    </w:p>
    <w:p w14:paraId="3122187D"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Movimiento San Isidro</w:t>
      </w:r>
    </w:p>
    <w:p w14:paraId="041235BA"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No Somos Desertores </w:t>
      </w:r>
    </w:p>
    <w:p w14:paraId="49A3CA88"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PEN Internacional</w:t>
      </w:r>
    </w:p>
    <w:p w14:paraId="2B9D9275"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People In Need</w:t>
      </w:r>
    </w:p>
    <w:p w14:paraId="57085E2E"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People in Need Slovakia</w:t>
      </w:r>
    </w:p>
    <w:p w14:paraId="7711F615"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Play-Off Magazine</w:t>
      </w:r>
    </w:p>
    <w:p w14:paraId="071A68A3"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Post Bellum</w:t>
      </w:r>
    </w:p>
    <w:p w14:paraId="1B2CE300"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"Programa Cuba de la Universidad Sergio Arboleda"</w:t>
      </w:r>
    </w:p>
    <w:p w14:paraId="240D29CE"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Proyecto Inventario </w:t>
      </w:r>
    </w:p>
    <w:p w14:paraId="28097D28"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Puente a la Vista</w:t>
      </w:r>
    </w:p>
    <w:p w14:paraId="0F133FA6"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Race and Equality</w:t>
      </w:r>
    </w:p>
    <w:p w14:paraId="707D8E28"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Red de Cultura Inclusiva </w:t>
      </w:r>
    </w:p>
    <w:p w14:paraId="1BC37FFB"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Red Femenina de Cuba </w:t>
      </w:r>
    </w:p>
    <w:p w14:paraId="361185F1"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REDLAD</w:t>
      </w:r>
    </w:p>
    <w:p w14:paraId="594C4C82"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Rialta</w:t>
      </w:r>
    </w:p>
    <w:p w14:paraId="5F200EE3"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Robert F. Kennedy Human Rights</w:t>
      </w:r>
    </w:p>
    <w:p w14:paraId="6BE7F760"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Transparencia Electoral </w:t>
      </w:r>
    </w:p>
    <w:p w14:paraId="3D0A00B5"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Tremenda Nota</w:t>
      </w:r>
    </w:p>
    <w:p w14:paraId="43C9E9B5"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lang w:val="es-ES"/>
        </w:rPr>
      </w:pPr>
      <w:r w:rsidRPr="00AC29D8">
        <w:rPr>
          <w:rFonts w:ascii="Times New Roman" w:eastAsia="Times New Roman" w:hAnsi="Times New Roman" w:cs="Times New Roman"/>
          <w:bCs/>
          <w:sz w:val="24"/>
          <w:szCs w:val="24"/>
          <w:lang w:val="es-ES"/>
        </w:rPr>
        <w:t>Usuarios Digitales </w:t>
      </w:r>
    </w:p>
    <w:p w14:paraId="3417A94F" w14:textId="77777777" w:rsidR="00AC29D8" w:rsidRPr="00AC29D8" w:rsidRDefault="00AC29D8" w:rsidP="00AC29D8">
      <w:pPr>
        <w:spacing w:before="120" w:after="0" w:line="240" w:lineRule="auto"/>
        <w:jc w:val="both"/>
        <w:rPr>
          <w:rFonts w:ascii="Times New Roman" w:eastAsia="Times New Roman" w:hAnsi="Times New Roman" w:cs="Times New Roman"/>
          <w:bCs/>
          <w:sz w:val="24"/>
          <w:szCs w:val="24"/>
        </w:rPr>
      </w:pPr>
      <w:r w:rsidRPr="00AC29D8">
        <w:rPr>
          <w:rFonts w:ascii="Times New Roman" w:eastAsia="Times New Roman" w:hAnsi="Times New Roman" w:cs="Times New Roman"/>
          <w:bCs/>
          <w:sz w:val="24"/>
          <w:szCs w:val="24"/>
        </w:rPr>
        <w:t>Yucabyte</w:t>
      </w:r>
    </w:p>
    <w:p w14:paraId="2E635972" w14:textId="77777777" w:rsidR="00AC29D8" w:rsidRPr="00AC29D8" w:rsidRDefault="00AC29D8">
      <w:pPr>
        <w:spacing w:before="120" w:after="0" w:line="240" w:lineRule="auto"/>
        <w:jc w:val="both"/>
        <w:rPr>
          <w:rFonts w:ascii="Times New Roman" w:eastAsia="Times New Roman" w:hAnsi="Times New Roman" w:cs="Times New Roman"/>
          <w:bCs/>
          <w:sz w:val="24"/>
          <w:szCs w:val="24"/>
        </w:rPr>
      </w:pPr>
    </w:p>
    <w:sectPr w:rsidR="00AC29D8" w:rsidRPr="00AC29D8">
      <w:footerReference w:type="default" r:id="rId7"/>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C87C" w14:textId="77777777" w:rsidR="0041784D" w:rsidRDefault="0041784D">
      <w:pPr>
        <w:spacing w:after="0" w:line="240" w:lineRule="auto"/>
      </w:pPr>
      <w:r>
        <w:separator/>
      </w:r>
    </w:p>
  </w:endnote>
  <w:endnote w:type="continuationSeparator" w:id="0">
    <w:p w14:paraId="7C5304B4" w14:textId="77777777" w:rsidR="0041784D" w:rsidRDefault="0041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607E9B" w:rsidRDefault="00607E9B">
    <w:pPr>
      <w:rPr>
        <w:sz w:val="20"/>
        <w:szCs w:val="20"/>
      </w:rPr>
    </w:pPr>
  </w:p>
  <w:p w14:paraId="0000001D" w14:textId="77777777" w:rsidR="00607E9B" w:rsidRDefault="00607E9B">
    <w:pPr>
      <w:widowControl w:val="0"/>
      <w:pBdr>
        <w:top w:val="nil"/>
        <w:left w:val="nil"/>
        <w:bottom w:val="nil"/>
        <w:right w:val="nil"/>
        <w:between w:val="nil"/>
      </w:pBdr>
      <w:spacing w:after="0" w:line="276" w:lineRule="auto"/>
      <w:rPr>
        <w:sz w:val="20"/>
        <w:szCs w:val="20"/>
      </w:rPr>
    </w:pPr>
  </w:p>
  <w:p w14:paraId="0000001E" w14:textId="77777777" w:rsidR="00607E9B" w:rsidRDefault="00007133">
    <w:pPr>
      <w:widowControl w:val="0"/>
      <w:pBdr>
        <w:top w:val="nil"/>
        <w:left w:val="nil"/>
        <w:bottom w:val="nil"/>
        <w:right w:val="nil"/>
        <w:between w:val="nil"/>
      </w:pBdr>
      <w:spacing w:after="0" w:line="276"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EF7B33">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2114" w14:textId="77777777" w:rsidR="0041784D" w:rsidRDefault="0041784D">
      <w:pPr>
        <w:spacing w:after="0" w:line="240" w:lineRule="auto"/>
      </w:pPr>
      <w:r>
        <w:separator/>
      </w:r>
    </w:p>
  </w:footnote>
  <w:footnote w:type="continuationSeparator" w:id="0">
    <w:p w14:paraId="2DA46096" w14:textId="77777777" w:rsidR="0041784D" w:rsidRDefault="0041784D">
      <w:pPr>
        <w:spacing w:after="0" w:line="240" w:lineRule="auto"/>
      </w:pPr>
      <w:r>
        <w:continuationSeparator/>
      </w:r>
    </w:p>
  </w:footnote>
  <w:footnote w:id="1">
    <w:p w14:paraId="00000012" w14:textId="77777777" w:rsidR="00607E9B" w:rsidRPr="00EF7B33" w:rsidRDefault="00007133">
      <w:pPr>
        <w:spacing w:after="0" w:line="240" w:lineRule="auto"/>
        <w:rPr>
          <w:rFonts w:ascii="Times New Roman" w:eastAsia="Times New Roman" w:hAnsi="Times New Roman" w:cs="Times New Roman"/>
          <w:sz w:val="16"/>
          <w:szCs w:val="16"/>
          <w:lang w:val="es-CO"/>
        </w:rPr>
      </w:pPr>
      <w:r>
        <w:rPr>
          <w:vertAlign w:val="superscript"/>
        </w:rPr>
        <w:footnoteRef/>
      </w:r>
      <w:r>
        <w:rPr>
          <w:rFonts w:ascii="Times New Roman" w:eastAsia="Times New Roman" w:hAnsi="Times New Roman" w:cs="Times New Roman"/>
          <w:sz w:val="16"/>
          <w:szCs w:val="16"/>
        </w:rPr>
        <w:t xml:space="preserve"> Official Gazette of the Republic of Cuba (July 4, 2019): Official Gazette No. 45. Ordinary of 2019. Decree-Law 370 of 2018, “On the Computerization of Cuban Society.” Available at: https://www.gacetaoficial.gob.cu/es/gaceta-oficial-no-45-ordinaria-de-2019. </w:t>
      </w:r>
      <w:r w:rsidRPr="00EF7B33">
        <w:rPr>
          <w:rFonts w:ascii="Times New Roman" w:eastAsia="Times New Roman" w:hAnsi="Times New Roman" w:cs="Times New Roman"/>
          <w:sz w:val="16"/>
          <w:szCs w:val="16"/>
          <w:lang w:val="es-CO"/>
        </w:rPr>
        <w:t>Retrieved on June 4, 2020.</w:t>
      </w:r>
    </w:p>
  </w:footnote>
  <w:footnote w:id="2">
    <w:p w14:paraId="00000013" w14:textId="77777777" w:rsidR="00607E9B" w:rsidRDefault="00007133">
      <w:pPr>
        <w:spacing w:after="0" w:line="240" w:lineRule="auto"/>
        <w:rPr>
          <w:rFonts w:ascii="Times New Roman" w:eastAsia="Times New Roman" w:hAnsi="Times New Roman" w:cs="Times New Roman"/>
          <w:sz w:val="16"/>
          <w:szCs w:val="16"/>
        </w:rPr>
      </w:pPr>
      <w:r>
        <w:rPr>
          <w:vertAlign w:val="superscript"/>
        </w:rPr>
        <w:footnoteRef/>
      </w:r>
      <w:r w:rsidRPr="00EF7B33">
        <w:rPr>
          <w:rFonts w:ascii="Times New Roman" w:eastAsia="Times New Roman" w:hAnsi="Times New Roman" w:cs="Times New Roman"/>
          <w:sz w:val="16"/>
          <w:szCs w:val="16"/>
          <w:lang w:val="es-CO"/>
        </w:rPr>
        <w:t xml:space="preserve"> Avaaz.Org (May 2020): Petición para la Asamblea Nacional del Poder Popular de Cuba. Declaración contra el Decreto-Ley 370: Ley Azote. Available at: https://secure.avaaz.org/es/community_petitions/asamblea_nacional_del_poder_popular_de_cuba_declaracion_contra_el_decretoley_370_ley_azote/. </w:t>
      </w:r>
      <w:r>
        <w:rPr>
          <w:rFonts w:ascii="Times New Roman" w:eastAsia="Times New Roman" w:hAnsi="Times New Roman" w:cs="Times New Roman"/>
          <w:sz w:val="16"/>
          <w:szCs w:val="16"/>
        </w:rPr>
        <w:t>Retrieved May 30, 2020.</w:t>
      </w:r>
    </w:p>
  </w:footnote>
  <w:footnote w:id="3">
    <w:p w14:paraId="00000014" w14:textId="77777777" w:rsidR="00607E9B" w:rsidRDefault="00007133">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Paragraph 8 of subsection d) of Article 5. Ratified by Cuba on February 15, 1972.</w:t>
      </w:r>
    </w:p>
  </w:footnote>
  <w:footnote w:id="4">
    <w:p w14:paraId="00000015" w14:textId="77777777" w:rsidR="00607E9B" w:rsidRDefault="00007133">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Subsection h) of Article 10. Ratified by the Cuban State on July 17, 1980.</w:t>
      </w:r>
    </w:p>
  </w:footnote>
  <w:footnote w:id="5">
    <w:p w14:paraId="00000016" w14:textId="77777777" w:rsidR="00607E9B" w:rsidRDefault="00007133">
      <w:pPr>
        <w:spacing w:after="0"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Article 13. Ratified by the Cuban State on August 21, 1991.</w:t>
      </w:r>
    </w:p>
  </w:footnote>
  <w:footnote w:id="6">
    <w:p w14:paraId="00000017" w14:textId="77777777" w:rsidR="00607E9B" w:rsidRDefault="00007133">
      <w:pPr>
        <w:spacing w:after="0"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First paragraph of Article 4, paragraphs c, g, h and Article 21. Ratified by the Cuban State on September 6, 2007.</w:t>
      </w:r>
    </w:p>
  </w:footnote>
  <w:footnote w:id="7">
    <w:p w14:paraId="00000018" w14:textId="77777777" w:rsidR="00607E9B" w:rsidRDefault="00007133">
      <w:pPr>
        <w:spacing w:after="0" w:line="240" w:lineRule="auto"/>
        <w:rPr>
          <w:rFonts w:ascii="Times New Roman" w:eastAsia="Times New Roman" w:hAnsi="Times New Roman" w:cs="Times New Roman"/>
          <w:sz w:val="16"/>
          <w:szCs w:val="16"/>
        </w:rPr>
      </w:pPr>
      <w:r>
        <w:rPr>
          <w:vertAlign w:val="superscript"/>
        </w:rPr>
        <w:footnoteRef/>
      </w:r>
      <w:r>
        <w:rPr>
          <w:sz w:val="20"/>
          <w:szCs w:val="20"/>
        </w:rPr>
        <w:t xml:space="preserve"> </w:t>
      </w:r>
      <w:hyperlink r:id="rId1">
        <w:r>
          <w:rPr>
            <w:rFonts w:ascii="Times New Roman" w:eastAsia="Times New Roman" w:hAnsi="Times New Roman" w:cs="Times New Roman"/>
            <w:color w:val="1155CC"/>
            <w:sz w:val="16"/>
            <w:szCs w:val="16"/>
            <w:u w:val="single"/>
          </w:rPr>
          <w:t>Cuba and its Decree-Law 370: annihilating freedom of expression.</w:t>
        </w:r>
      </w:hyperlink>
    </w:p>
  </w:footnote>
  <w:footnote w:id="8">
    <w:p w14:paraId="00000019" w14:textId="6E1A91B2" w:rsidR="00607E9B" w:rsidRDefault="00007133">
      <w:pPr>
        <w:spacing w:after="0"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 xml:space="preserve">Country report on the situation of human rights in Cuba. IACHR (2020). Page 97. Paragraph 229. Available at: </w:t>
      </w:r>
      <w:hyperlink r:id="rId2" w:history="1">
        <w:r w:rsidR="00EF7B33" w:rsidRPr="00F702C5">
          <w:rPr>
            <w:rFonts w:ascii="Times New Roman" w:eastAsia="Times New Roman" w:hAnsi="Times New Roman" w:cs="Times New Roman"/>
            <w:sz w:val="16"/>
            <w:szCs w:val="16"/>
          </w:rPr>
          <w:t>http://www.oas.org/en/iachr/reports/pdfs/Cuba2020-en.pdf</w:t>
        </w:r>
      </w:hyperlink>
      <w:r w:rsidR="00EF7B33">
        <w:t xml:space="preserve">. </w:t>
      </w:r>
    </w:p>
  </w:footnote>
  <w:footnote w:id="9">
    <w:p w14:paraId="0000001A" w14:textId="77777777" w:rsidR="00607E9B" w:rsidRDefault="00007133">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Idem. Page 98. Paragraph 232.</w:t>
      </w:r>
    </w:p>
  </w:footnote>
  <w:footnote w:id="10">
    <w:p w14:paraId="0000001B" w14:textId="77777777" w:rsidR="00607E9B" w:rsidRDefault="00007133">
      <w:pPr>
        <w:spacing w:after="0"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Access Now (2019): Internet control at its best: Decree 370 of Cuba. Available at: https://www.accessnow.org/control-de-internet-en-su-maxima-expresion-decreto-370-de-cuba/.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35BFE"/>
    <w:multiLevelType w:val="multilevel"/>
    <w:tmpl w:val="C3CCE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9B"/>
    <w:rsid w:val="00007133"/>
    <w:rsid w:val="0041784D"/>
    <w:rsid w:val="00607E9B"/>
    <w:rsid w:val="00AC29D8"/>
    <w:rsid w:val="00E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2F0A"/>
  <w15:docId w15:val="{4F2AEDD3-43C2-42BC-B91A-6609A6FD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outlineLvl w:val="0"/>
    </w:pPr>
    <w:rPr>
      <w:rFonts w:ascii="Times New Roman" w:eastAsia="Times New Roman" w:hAnsi="Times New Roman" w:cs="Times New Roman"/>
      <w:color w:val="1F3864"/>
      <w:sz w:val="32"/>
      <w:szCs w:val="32"/>
    </w:rPr>
  </w:style>
  <w:style w:type="paragraph" w:styleId="Ttulo2">
    <w:name w:val="heading 2"/>
    <w:basedOn w:val="Normal"/>
    <w:next w:val="Normal"/>
    <w:pPr>
      <w:keepNext/>
      <w:keepLines/>
      <w:spacing w:before="40" w:after="0"/>
      <w:outlineLvl w:val="1"/>
    </w:pPr>
    <w:rPr>
      <w:rFonts w:ascii="Times New Roman" w:eastAsia="Times New Roman" w:hAnsi="Times New Roman" w:cs="Times New Roman"/>
      <w:color w:val="1F3864"/>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EF7B33"/>
    <w:rPr>
      <w:sz w:val="16"/>
      <w:szCs w:val="16"/>
    </w:rPr>
  </w:style>
  <w:style w:type="paragraph" w:styleId="Textocomentario">
    <w:name w:val="annotation text"/>
    <w:basedOn w:val="Normal"/>
    <w:link w:val="TextocomentarioCar"/>
    <w:uiPriority w:val="99"/>
    <w:semiHidden/>
    <w:unhideWhenUsed/>
    <w:rsid w:val="00EF7B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7B33"/>
    <w:rPr>
      <w:sz w:val="20"/>
      <w:szCs w:val="20"/>
    </w:rPr>
  </w:style>
  <w:style w:type="paragraph" w:styleId="Asuntodelcomentario">
    <w:name w:val="annotation subject"/>
    <w:basedOn w:val="Textocomentario"/>
    <w:next w:val="Textocomentario"/>
    <w:link w:val="AsuntodelcomentarioCar"/>
    <w:uiPriority w:val="99"/>
    <w:semiHidden/>
    <w:unhideWhenUsed/>
    <w:rsid w:val="00EF7B33"/>
    <w:rPr>
      <w:b/>
      <w:bCs/>
    </w:rPr>
  </w:style>
  <w:style w:type="character" w:customStyle="1" w:styleId="AsuntodelcomentarioCar">
    <w:name w:val="Asunto del comentario Car"/>
    <w:basedOn w:val="TextocomentarioCar"/>
    <w:link w:val="Asuntodelcomentario"/>
    <w:uiPriority w:val="99"/>
    <w:semiHidden/>
    <w:rsid w:val="00EF7B33"/>
    <w:rPr>
      <w:b/>
      <w:bCs/>
      <w:sz w:val="20"/>
      <w:szCs w:val="20"/>
    </w:rPr>
  </w:style>
  <w:style w:type="paragraph" w:styleId="Textodeglobo">
    <w:name w:val="Balloon Text"/>
    <w:basedOn w:val="Normal"/>
    <w:link w:val="TextodegloboCar"/>
    <w:uiPriority w:val="99"/>
    <w:semiHidden/>
    <w:unhideWhenUsed/>
    <w:rsid w:val="00EF7B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7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354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reports/pdfs/Cuba2020-en.pdf" TargetMode="External"/><Relationship Id="rId1" Type="http://schemas.openxmlformats.org/officeDocument/2006/relationships/hyperlink" Target="https://rsf.org/en/news/cuba-and-its-decree-law-370-annihilating-freedom-expression-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Kacey Mordecai</dc:creator>
  <cp:lastModifiedBy>Laritza</cp:lastModifiedBy>
  <cp:revision>3</cp:revision>
  <dcterms:created xsi:type="dcterms:W3CDTF">2020-06-12T21:23:00Z</dcterms:created>
  <dcterms:modified xsi:type="dcterms:W3CDTF">2020-06-13T22:04:00Z</dcterms:modified>
</cp:coreProperties>
</file>